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57ADD" w14:textId="77777777" w:rsidR="00335709" w:rsidRPr="00B920C7" w:rsidRDefault="00D55397" w:rsidP="003C1003">
      <w:pPr>
        <w:jc w:val="center"/>
        <w:rPr>
          <w:rFonts w:asciiTheme="minorHAnsi" w:hAnsiTheme="minorHAnsi"/>
          <w:b/>
          <w:sz w:val="28"/>
          <w:szCs w:val="28"/>
        </w:rPr>
      </w:pPr>
      <w:bookmarkStart w:id="0" w:name="_GoBack"/>
      <w:bookmarkEnd w:id="0"/>
      <w:r>
        <w:rPr>
          <w:rFonts w:asciiTheme="minorHAnsi" w:hAnsiTheme="minorHAnsi"/>
          <w:b/>
          <w:sz w:val="28"/>
          <w:szCs w:val="28"/>
        </w:rPr>
        <w:t>SPECIAL PROJECT FUNDING REPORT</w:t>
      </w:r>
    </w:p>
    <w:p w14:paraId="2DA75F7B" w14:textId="77777777" w:rsidR="004363BC" w:rsidRPr="004363BC" w:rsidRDefault="004363BC" w:rsidP="004363BC">
      <w:pPr>
        <w:tabs>
          <w:tab w:val="left" w:pos="751"/>
          <w:tab w:val="left" w:pos="1384"/>
          <w:tab w:val="left" w:pos="2400"/>
          <w:tab w:val="left" w:pos="5062"/>
          <w:tab w:val="left" w:pos="5696"/>
        </w:tabs>
        <w:rPr>
          <w:rFonts w:asciiTheme="minorHAnsi" w:hAnsiTheme="min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1806"/>
        <w:gridCol w:w="1328"/>
        <w:gridCol w:w="3366"/>
      </w:tblGrid>
      <w:tr w:rsidR="004363BC" w:rsidRPr="004363BC" w14:paraId="30AFF804" w14:textId="77777777" w:rsidTr="00D55397">
        <w:trPr>
          <w:trHeight w:val="432"/>
        </w:trPr>
        <w:tc>
          <w:tcPr>
            <w:tcW w:w="3078" w:type="dxa"/>
            <w:shd w:val="clear" w:color="auto" w:fill="auto"/>
            <w:vAlign w:val="center"/>
          </w:tcPr>
          <w:p w14:paraId="0906BA71"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Library:</w:t>
            </w:r>
          </w:p>
        </w:tc>
        <w:tc>
          <w:tcPr>
            <w:tcW w:w="6498" w:type="dxa"/>
            <w:gridSpan w:val="3"/>
            <w:shd w:val="clear" w:color="auto" w:fill="auto"/>
            <w:vAlign w:val="center"/>
          </w:tcPr>
          <w:p w14:paraId="622B42D6" w14:textId="77777777" w:rsidR="004363BC" w:rsidRPr="004363BC" w:rsidRDefault="00066FBB" w:rsidP="004363BC">
            <w:pPr>
              <w:tabs>
                <w:tab w:val="left" w:pos="751"/>
                <w:tab w:val="left" w:pos="1384"/>
                <w:tab w:val="left" w:pos="2400"/>
                <w:tab w:val="left" w:pos="5062"/>
                <w:tab w:val="left" w:pos="5696"/>
              </w:tabs>
              <w:rPr>
                <w:rFonts w:asciiTheme="minorHAnsi" w:hAnsiTheme="minorHAnsi"/>
                <w:bCs/>
                <w:szCs w:val="24"/>
              </w:rPr>
            </w:pPr>
            <w:r>
              <w:rPr>
                <w:rFonts w:asciiTheme="minorHAnsi" w:hAnsiTheme="minorHAnsi"/>
                <w:bCs/>
                <w:szCs w:val="24"/>
              </w:rPr>
              <w:t>Taft Public Library</w:t>
            </w:r>
          </w:p>
        </w:tc>
      </w:tr>
      <w:tr w:rsidR="004363BC" w:rsidRPr="004363BC" w14:paraId="161D3165" w14:textId="77777777" w:rsidTr="00D55397">
        <w:trPr>
          <w:trHeight w:val="432"/>
        </w:trPr>
        <w:tc>
          <w:tcPr>
            <w:tcW w:w="3078" w:type="dxa"/>
            <w:shd w:val="clear" w:color="auto" w:fill="auto"/>
            <w:vAlign w:val="center"/>
          </w:tcPr>
          <w:p w14:paraId="69CA76FC"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Address:</w:t>
            </w:r>
          </w:p>
        </w:tc>
        <w:tc>
          <w:tcPr>
            <w:tcW w:w="6498" w:type="dxa"/>
            <w:gridSpan w:val="3"/>
            <w:shd w:val="clear" w:color="auto" w:fill="auto"/>
            <w:vAlign w:val="center"/>
          </w:tcPr>
          <w:p w14:paraId="174390F8" w14:textId="77777777" w:rsidR="004363BC" w:rsidRPr="004363BC" w:rsidRDefault="007049AB" w:rsidP="004363BC">
            <w:pPr>
              <w:tabs>
                <w:tab w:val="left" w:pos="751"/>
                <w:tab w:val="left" w:pos="1384"/>
                <w:tab w:val="left" w:pos="2400"/>
                <w:tab w:val="left" w:pos="5062"/>
                <w:tab w:val="left" w:pos="5696"/>
              </w:tabs>
              <w:rPr>
                <w:rFonts w:asciiTheme="minorHAnsi" w:hAnsiTheme="minorHAnsi"/>
                <w:bCs/>
                <w:szCs w:val="24"/>
              </w:rPr>
            </w:pPr>
            <w:r>
              <w:rPr>
                <w:rFonts w:asciiTheme="minorHAnsi" w:hAnsiTheme="minorHAnsi"/>
                <w:bCs/>
                <w:szCs w:val="24"/>
              </w:rPr>
              <w:t>29 North Avenue</w:t>
            </w:r>
          </w:p>
        </w:tc>
      </w:tr>
      <w:tr w:rsidR="004363BC" w:rsidRPr="004363BC" w14:paraId="1FE329CC" w14:textId="77777777" w:rsidTr="00D55397">
        <w:trPr>
          <w:trHeight w:val="432"/>
        </w:trPr>
        <w:tc>
          <w:tcPr>
            <w:tcW w:w="3078" w:type="dxa"/>
            <w:shd w:val="clear" w:color="auto" w:fill="auto"/>
            <w:vAlign w:val="center"/>
          </w:tcPr>
          <w:p w14:paraId="78FCA51D"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City &amp; Zip:</w:t>
            </w:r>
          </w:p>
        </w:tc>
        <w:tc>
          <w:tcPr>
            <w:tcW w:w="6498" w:type="dxa"/>
            <w:gridSpan w:val="3"/>
            <w:shd w:val="clear" w:color="auto" w:fill="auto"/>
            <w:vAlign w:val="center"/>
          </w:tcPr>
          <w:p w14:paraId="0F5736EF" w14:textId="77777777" w:rsidR="004363BC" w:rsidRPr="004363BC" w:rsidRDefault="00066FBB" w:rsidP="004363BC">
            <w:pPr>
              <w:tabs>
                <w:tab w:val="left" w:pos="751"/>
                <w:tab w:val="left" w:pos="1384"/>
                <w:tab w:val="left" w:pos="2400"/>
                <w:tab w:val="left" w:pos="5062"/>
                <w:tab w:val="left" w:pos="5696"/>
              </w:tabs>
              <w:rPr>
                <w:rFonts w:asciiTheme="minorHAnsi" w:hAnsiTheme="minorHAnsi"/>
                <w:bCs/>
                <w:szCs w:val="24"/>
              </w:rPr>
            </w:pPr>
            <w:r>
              <w:rPr>
                <w:rFonts w:asciiTheme="minorHAnsi" w:hAnsiTheme="minorHAnsi"/>
                <w:bCs/>
                <w:szCs w:val="24"/>
              </w:rPr>
              <w:t>Mendon, MA 01756</w:t>
            </w:r>
          </w:p>
        </w:tc>
      </w:tr>
      <w:tr w:rsidR="004363BC" w:rsidRPr="004363BC" w14:paraId="551B64EF" w14:textId="77777777" w:rsidTr="00D55397">
        <w:trPr>
          <w:trHeight w:val="432"/>
        </w:trPr>
        <w:tc>
          <w:tcPr>
            <w:tcW w:w="3078" w:type="dxa"/>
            <w:shd w:val="clear" w:color="auto" w:fill="auto"/>
            <w:vAlign w:val="center"/>
          </w:tcPr>
          <w:p w14:paraId="68C728B6"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Phone:</w:t>
            </w:r>
          </w:p>
        </w:tc>
        <w:tc>
          <w:tcPr>
            <w:tcW w:w="1807" w:type="dxa"/>
            <w:shd w:val="clear" w:color="auto" w:fill="auto"/>
            <w:vAlign w:val="center"/>
          </w:tcPr>
          <w:p w14:paraId="3B71B166" w14:textId="568ABA5A" w:rsidR="004363BC" w:rsidRPr="004363BC" w:rsidRDefault="000D2114" w:rsidP="004363BC">
            <w:pPr>
              <w:tabs>
                <w:tab w:val="left" w:pos="751"/>
                <w:tab w:val="left" w:pos="1384"/>
                <w:tab w:val="left" w:pos="2400"/>
                <w:tab w:val="left" w:pos="5062"/>
                <w:tab w:val="left" w:pos="5696"/>
              </w:tabs>
              <w:rPr>
                <w:rFonts w:asciiTheme="minorHAnsi" w:hAnsiTheme="minorHAnsi"/>
                <w:bCs/>
                <w:szCs w:val="24"/>
              </w:rPr>
            </w:pPr>
            <w:r>
              <w:rPr>
                <w:rFonts w:asciiTheme="minorHAnsi" w:hAnsiTheme="minorHAnsi"/>
                <w:bCs/>
                <w:szCs w:val="24"/>
              </w:rPr>
              <w:t>508-473-3259</w:t>
            </w:r>
          </w:p>
        </w:tc>
        <w:tc>
          <w:tcPr>
            <w:tcW w:w="1328" w:type="dxa"/>
            <w:shd w:val="clear" w:color="auto" w:fill="auto"/>
            <w:vAlign w:val="center"/>
          </w:tcPr>
          <w:p w14:paraId="13AF6362"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Email:</w:t>
            </w:r>
          </w:p>
        </w:tc>
        <w:tc>
          <w:tcPr>
            <w:tcW w:w="3363" w:type="dxa"/>
            <w:shd w:val="clear" w:color="auto" w:fill="auto"/>
            <w:vAlign w:val="center"/>
          </w:tcPr>
          <w:p w14:paraId="4A846B76" w14:textId="4941C313" w:rsidR="004363BC" w:rsidRPr="004363BC" w:rsidRDefault="000D2114" w:rsidP="004363BC">
            <w:pPr>
              <w:tabs>
                <w:tab w:val="left" w:pos="751"/>
                <w:tab w:val="left" w:pos="1384"/>
                <w:tab w:val="left" w:pos="2400"/>
                <w:tab w:val="left" w:pos="5062"/>
                <w:tab w:val="left" w:pos="5696"/>
              </w:tabs>
              <w:rPr>
                <w:rFonts w:asciiTheme="minorHAnsi" w:hAnsiTheme="minorHAnsi"/>
                <w:bCs/>
                <w:szCs w:val="24"/>
              </w:rPr>
            </w:pPr>
            <w:r>
              <w:rPr>
                <w:rFonts w:asciiTheme="minorHAnsi" w:hAnsiTheme="minorHAnsi"/>
                <w:bCs/>
                <w:szCs w:val="24"/>
              </w:rPr>
              <w:t>librarydirector@mendonma.gov</w:t>
            </w:r>
          </w:p>
        </w:tc>
      </w:tr>
      <w:tr w:rsidR="00D55397" w:rsidRPr="004363BC" w14:paraId="64E312A2" w14:textId="77777777" w:rsidTr="00D55397">
        <w:trPr>
          <w:trHeight w:val="432"/>
        </w:trPr>
        <w:tc>
          <w:tcPr>
            <w:tcW w:w="3078" w:type="dxa"/>
            <w:shd w:val="clear" w:color="auto" w:fill="auto"/>
            <w:vAlign w:val="center"/>
          </w:tcPr>
          <w:p w14:paraId="16FC0137" w14:textId="77777777" w:rsidR="00D55397" w:rsidRPr="004363BC" w:rsidRDefault="00D55397" w:rsidP="004363BC">
            <w:pPr>
              <w:tabs>
                <w:tab w:val="left" w:pos="751"/>
                <w:tab w:val="left" w:pos="1384"/>
                <w:tab w:val="left" w:pos="2400"/>
                <w:tab w:val="left" w:pos="5062"/>
                <w:tab w:val="left" w:pos="5696"/>
              </w:tabs>
              <w:rPr>
                <w:rFonts w:asciiTheme="minorHAnsi" w:hAnsiTheme="minorHAnsi"/>
                <w:bCs/>
                <w:szCs w:val="24"/>
              </w:rPr>
            </w:pPr>
            <w:r>
              <w:rPr>
                <w:rFonts w:asciiTheme="minorHAnsi" w:hAnsiTheme="minorHAnsi"/>
                <w:bCs/>
                <w:szCs w:val="24"/>
              </w:rPr>
              <w:t>Report (circle)</w:t>
            </w:r>
          </w:p>
        </w:tc>
        <w:tc>
          <w:tcPr>
            <w:tcW w:w="6498" w:type="dxa"/>
            <w:gridSpan w:val="3"/>
            <w:shd w:val="clear" w:color="auto" w:fill="auto"/>
            <w:vAlign w:val="center"/>
          </w:tcPr>
          <w:p w14:paraId="5CC74D08" w14:textId="7AE58637" w:rsidR="00D55397" w:rsidRPr="004363BC" w:rsidRDefault="005103FD" w:rsidP="004363BC">
            <w:pPr>
              <w:tabs>
                <w:tab w:val="left" w:pos="751"/>
                <w:tab w:val="left" w:pos="1384"/>
                <w:tab w:val="left" w:pos="2400"/>
                <w:tab w:val="left" w:pos="5062"/>
                <w:tab w:val="left" w:pos="5696"/>
              </w:tabs>
              <w:rPr>
                <w:rFonts w:asciiTheme="minorHAnsi" w:hAnsiTheme="minorHAnsi"/>
                <w:bCs/>
                <w:szCs w:val="24"/>
              </w:rPr>
            </w:pPr>
            <w:r>
              <w:rPr>
                <w:rFonts w:asciiTheme="minorHAnsi" w:hAnsiTheme="minorHAnsi"/>
                <w:bCs/>
                <w:szCs w:val="24"/>
              </w:rPr>
              <w:t xml:space="preserve">         First</w:t>
            </w:r>
            <w:r w:rsidR="00D55397">
              <w:rPr>
                <w:rFonts w:asciiTheme="minorHAnsi" w:hAnsiTheme="minorHAnsi"/>
                <w:bCs/>
                <w:szCs w:val="24"/>
              </w:rPr>
              <w:t xml:space="preserve">                   </w:t>
            </w:r>
            <w:r>
              <w:rPr>
                <w:rFonts w:asciiTheme="minorHAnsi" w:hAnsiTheme="minorHAnsi"/>
                <w:bCs/>
                <w:szCs w:val="24"/>
              </w:rPr>
              <w:t xml:space="preserve">         Second</w:t>
            </w:r>
            <w:r w:rsidR="00D55397">
              <w:rPr>
                <w:rFonts w:asciiTheme="minorHAnsi" w:hAnsiTheme="minorHAnsi"/>
                <w:bCs/>
                <w:szCs w:val="24"/>
              </w:rPr>
              <w:t xml:space="preserve">    </w:t>
            </w:r>
            <w:r w:rsidR="000D2114">
              <w:rPr>
                <w:rFonts w:asciiTheme="minorHAnsi" w:hAnsiTheme="minorHAnsi"/>
                <w:bCs/>
                <w:szCs w:val="24"/>
              </w:rPr>
              <w:t>X</w:t>
            </w:r>
            <w:r w:rsidR="00D55397">
              <w:rPr>
                <w:rFonts w:asciiTheme="minorHAnsi" w:hAnsiTheme="minorHAnsi"/>
                <w:bCs/>
                <w:szCs w:val="24"/>
              </w:rPr>
              <w:t xml:space="preserve">             </w:t>
            </w:r>
            <w:r>
              <w:rPr>
                <w:rFonts w:asciiTheme="minorHAnsi" w:hAnsiTheme="minorHAnsi"/>
                <w:bCs/>
                <w:szCs w:val="24"/>
              </w:rPr>
              <w:t xml:space="preserve">           Third (Final)</w:t>
            </w:r>
          </w:p>
        </w:tc>
      </w:tr>
      <w:tr w:rsidR="004363BC" w:rsidRPr="004363BC" w14:paraId="12CC7349" w14:textId="77777777" w:rsidTr="00D55397">
        <w:trPr>
          <w:trHeight w:val="432"/>
        </w:trPr>
        <w:tc>
          <w:tcPr>
            <w:tcW w:w="3078" w:type="dxa"/>
            <w:shd w:val="clear" w:color="auto" w:fill="auto"/>
            <w:vAlign w:val="center"/>
          </w:tcPr>
          <w:p w14:paraId="764EABD0"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Date Completion Expected:</w:t>
            </w:r>
          </w:p>
        </w:tc>
        <w:tc>
          <w:tcPr>
            <w:tcW w:w="6498" w:type="dxa"/>
            <w:gridSpan w:val="3"/>
            <w:shd w:val="clear" w:color="auto" w:fill="auto"/>
            <w:vAlign w:val="center"/>
          </w:tcPr>
          <w:p w14:paraId="43223808" w14:textId="2747B247" w:rsidR="004363BC" w:rsidRPr="004363BC" w:rsidRDefault="000D2114" w:rsidP="004363BC">
            <w:pPr>
              <w:tabs>
                <w:tab w:val="left" w:pos="751"/>
                <w:tab w:val="left" w:pos="1384"/>
                <w:tab w:val="left" w:pos="2400"/>
                <w:tab w:val="left" w:pos="5062"/>
                <w:tab w:val="left" w:pos="5696"/>
              </w:tabs>
              <w:rPr>
                <w:rFonts w:asciiTheme="minorHAnsi" w:hAnsiTheme="minorHAnsi"/>
                <w:bCs/>
                <w:szCs w:val="24"/>
              </w:rPr>
            </w:pPr>
            <w:r>
              <w:rPr>
                <w:rFonts w:asciiTheme="minorHAnsi" w:hAnsiTheme="minorHAnsi"/>
                <w:bCs/>
                <w:szCs w:val="24"/>
              </w:rPr>
              <w:t>06-30-2020</w:t>
            </w:r>
          </w:p>
        </w:tc>
      </w:tr>
    </w:tbl>
    <w:p w14:paraId="486F6BF8"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p>
    <w:p w14:paraId="758DE8A0"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This is to report on the status of the construction project which is partial</w:t>
      </w:r>
      <w:r w:rsidR="00D55397">
        <w:rPr>
          <w:rFonts w:asciiTheme="minorHAnsi" w:hAnsiTheme="minorHAnsi"/>
          <w:bCs/>
          <w:szCs w:val="24"/>
        </w:rPr>
        <w:t>ly funded with</w:t>
      </w:r>
      <w:r w:rsidRPr="004363BC">
        <w:rPr>
          <w:rFonts w:asciiTheme="minorHAnsi" w:hAnsiTheme="minorHAnsi"/>
          <w:bCs/>
          <w:szCs w:val="24"/>
        </w:rPr>
        <w:t xml:space="preserve"> funds through the Massachusetts Board of Library Commissioners and governed by the Regulations and Assurances in the application and the grant Agreement.</w:t>
      </w:r>
    </w:p>
    <w:p w14:paraId="602232AA"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p>
    <w:p w14:paraId="1AFE9D5E" w14:textId="5CB56DE8" w:rsid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 xml:space="preserve">NARRATIVE:  (Describe briefly what happened on your </w:t>
      </w:r>
      <w:r w:rsidR="00D55397">
        <w:rPr>
          <w:rFonts w:asciiTheme="minorHAnsi" w:hAnsiTheme="minorHAnsi"/>
          <w:bCs/>
          <w:szCs w:val="24"/>
        </w:rPr>
        <w:t>project during this period</w:t>
      </w:r>
      <w:r w:rsidRPr="004363BC">
        <w:rPr>
          <w:rFonts w:asciiTheme="minorHAnsi" w:hAnsiTheme="minorHAnsi"/>
          <w:bCs/>
          <w:szCs w:val="24"/>
        </w:rPr>
        <w:t>.  If necessary, use an additional sheet.)</w:t>
      </w:r>
    </w:p>
    <w:p w14:paraId="048E28A7" w14:textId="38240BF7" w:rsidR="00AA36D8" w:rsidRDefault="00AA36D8" w:rsidP="004363BC">
      <w:pPr>
        <w:tabs>
          <w:tab w:val="left" w:pos="751"/>
          <w:tab w:val="left" w:pos="1384"/>
          <w:tab w:val="left" w:pos="2400"/>
          <w:tab w:val="left" w:pos="5062"/>
          <w:tab w:val="left" w:pos="5696"/>
        </w:tabs>
        <w:rPr>
          <w:rFonts w:asciiTheme="minorHAnsi" w:hAnsiTheme="minorHAnsi"/>
          <w:bCs/>
          <w:szCs w:val="24"/>
        </w:rPr>
      </w:pPr>
    </w:p>
    <w:p w14:paraId="2E91D1E9" w14:textId="063DC30C" w:rsidR="006800AA" w:rsidRPr="004563F1" w:rsidRDefault="005F213A" w:rsidP="004363BC">
      <w:pPr>
        <w:tabs>
          <w:tab w:val="left" w:pos="751"/>
          <w:tab w:val="left" w:pos="1384"/>
          <w:tab w:val="left" w:pos="2400"/>
          <w:tab w:val="left" w:pos="5062"/>
          <w:tab w:val="left" w:pos="5696"/>
        </w:tabs>
        <w:rPr>
          <w:rFonts w:asciiTheme="minorHAnsi" w:hAnsiTheme="minorHAnsi"/>
          <w:bCs/>
          <w:sz w:val="20"/>
        </w:rPr>
      </w:pPr>
      <w:r w:rsidRPr="004563F1">
        <w:rPr>
          <w:rFonts w:asciiTheme="minorHAnsi" w:hAnsiTheme="minorHAnsi"/>
          <w:bCs/>
          <w:sz w:val="20"/>
        </w:rPr>
        <w:t xml:space="preserve">The library’s contract with the MBLC was submitted to Mendon’s town counsel by Trustee Chair Amy Fahey in late January 2020.  Fahey asked town counsel who would be considered the </w:t>
      </w:r>
      <w:r w:rsidR="009574AD" w:rsidRPr="004563F1">
        <w:rPr>
          <w:rFonts w:asciiTheme="minorHAnsi" w:hAnsiTheme="minorHAnsi"/>
          <w:bCs/>
          <w:sz w:val="20"/>
        </w:rPr>
        <w:t xml:space="preserve">appropriate </w:t>
      </w:r>
      <w:r w:rsidRPr="004563F1">
        <w:rPr>
          <w:rFonts w:asciiTheme="minorHAnsi" w:hAnsiTheme="minorHAnsi"/>
          <w:bCs/>
          <w:sz w:val="20"/>
        </w:rPr>
        <w:t>awarding authority</w:t>
      </w:r>
      <w:r w:rsidR="009574AD" w:rsidRPr="004563F1">
        <w:rPr>
          <w:rFonts w:asciiTheme="minorHAnsi" w:hAnsiTheme="minorHAnsi"/>
          <w:bCs/>
          <w:sz w:val="20"/>
        </w:rPr>
        <w:t xml:space="preserve"> on the project funds and asked for additional information on how best to </w:t>
      </w:r>
      <w:r w:rsidRPr="004563F1">
        <w:rPr>
          <w:rFonts w:asciiTheme="minorHAnsi" w:hAnsiTheme="minorHAnsi"/>
          <w:bCs/>
          <w:sz w:val="20"/>
        </w:rPr>
        <w:t>proceed with the RFQ process</w:t>
      </w:r>
      <w:r w:rsidR="007F6C5D" w:rsidRPr="004563F1">
        <w:rPr>
          <w:rFonts w:asciiTheme="minorHAnsi" w:hAnsiTheme="minorHAnsi"/>
          <w:bCs/>
          <w:sz w:val="20"/>
        </w:rPr>
        <w:t xml:space="preserve"> for a feasibility study of the rectory</w:t>
      </w:r>
      <w:r w:rsidRPr="004563F1">
        <w:rPr>
          <w:rFonts w:asciiTheme="minorHAnsi" w:hAnsiTheme="minorHAnsi"/>
          <w:bCs/>
          <w:sz w:val="20"/>
        </w:rPr>
        <w:t>.</w:t>
      </w:r>
      <w:r w:rsidR="009574AD" w:rsidRPr="004563F1">
        <w:rPr>
          <w:rFonts w:asciiTheme="minorHAnsi" w:hAnsiTheme="minorHAnsi"/>
          <w:bCs/>
          <w:sz w:val="20"/>
        </w:rPr>
        <w:t xml:space="preserve">  </w:t>
      </w:r>
      <w:r w:rsidRPr="004563F1">
        <w:rPr>
          <w:rFonts w:asciiTheme="minorHAnsi" w:hAnsiTheme="minorHAnsi"/>
          <w:bCs/>
          <w:sz w:val="20"/>
        </w:rPr>
        <w:t>Town Counsel Cindy Amara responded that it was her belief</w:t>
      </w:r>
      <w:r w:rsidR="009574AD" w:rsidRPr="004563F1">
        <w:rPr>
          <w:rFonts w:asciiTheme="minorHAnsi" w:hAnsiTheme="minorHAnsi"/>
          <w:bCs/>
          <w:sz w:val="20"/>
        </w:rPr>
        <w:t>, based on Massachusetts General Law,</w:t>
      </w:r>
      <w:r w:rsidRPr="004563F1">
        <w:rPr>
          <w:rFonts w:asciiTheme="minorHAnsi" w:hAnsiTheme="minorHAnsi"/>
          <w:bCs/>
          <w:sz w:val="20"/>
        </w:rPr>
        <w:t xml:space="preserve"> that the Trustees of the library are the awarding authority</w:t>
      </w:r>
      <w:r w:rsidR="009574AD" w:rsidRPr="004563F1">
        <w:rPr>
          <w:rFonts w:asciiTheme="minorHAnsi" w:hAnsiTheme="minorHAnsi"/>
          <w:bCs/>
          <w:sz w:val="20"/>
        </w:rPr>
        <w:t xml:space="preserve"> and she passed along a copy of a formal RFQ that could be modified to suit our needs</w:t>
      </w:r>
      <w:r w:rsidR="007F6C5D" w:rsidRPr="004563F1">
        <w:rPr>
          <w:rFonts w:asciiTheme="minorHAnsi" w:hAnsiTheme="minorHAnsi"/>
          <w:bCs/>
          <w:sz w:val="20"/>
        </w:rPr>
        <w:t xml:space="preserve"> as well as </w:t>
      </w:r>
      <w:r w:rsidR="009574AD" w:rsidRPr="004563F1">
        <w:rPr>
          <w:rFonts w:asciiTheme="minorHAnsi" w:hAnsiTheme="minorHAnsi"/>
          <w:bCs/>
          <w:sz w:val="20"/>
        </w:rPr>
        <w:t>examples of designer contracts to work from</w:t>
      </w:r>
      <w:r w:rsidR="007F6C5D" w:rsidRPr="004563F1">
        <w:rPr>
          <w:rFonts w:asciiTheme="minorHAnsi" w:hAnsiTheme="minorHAnsi"/>
          <w:bCs/>
          <w:sz w:val="20"/>
        </w:rPr>
        <w:t>.</w:t>
      </w:r>
      <w:r w:rsidR="006800AA" w:rsidRPr="004563F1">
        <w:rPr>
          <w:rFonts w:asciiTheme="minorHAnsi" w:hAnsiTheme="minorHAnsi"/>
          <w:bCs/>
          <w:sz w:val="20"/>
        </w:rPr>
        <w:t xml:space="preserve">  Amara also mentioned that, per Massachusetts General Law, since the design cost for the project was under $30,000 it did “not have to follow designer selection procedures” and qualifications could informally be obtained “by sending a request to designers [we] think will be best suited for the job.” </w:t>
      </w:r>
      <w:r w:rsidR="007F6C5D" w:rsidRPr="004563F1">
        <w:rPr>
          <w:rFonts w:asciiTheme="minorHAnsi" w:hAnsiTheme="minorHAnsi"/>
          <w:bCs/>
          <w:sz w:val="20"/>
        </w:rPr>
        <w:t xml:space="preserve"> </w:t>
      </w:r>
    </w:p>
    <w:p w14:paraId="34FAA628" w14:textId="77777777" w:rsidR="006800AA" w:rsidRPr="004563F1" w:rsidRDefault="006800AA" w:rsidP="004363BC">
      <w:pPr>
        <w:tabs>
          <w:tab w:val="left" w:pos="751"/>
          <w:tab w:val="left" w:pos="1384"/>
          <w:tab w:val="left" w:pos="2400"/>
          <w:tab w:val="left" w:pos="5062"/>
          <w:tab w:val="left" w:pos="5696"/>
        </w:tabs>
        <w:rPr>
          <w:rFonts w:asciiTheme="minorHAnsi" w:hAnsiTheme="minorHAnsi"/>
          <w:bCs/>
          <w:sz w:val="20"/>
        </w:rPr>
      </w:pPr>
    </w:p>
    <w:p w14:paraId="48D7D7BE" w14:textId="0D20C9D0" w:rsidR="006800AA" w:rsidRPr="004563F1" w:rsidRDefault="007F6C5D" w:rsidP="004363BC">
      <w:pPr>
        <w:tabs>
          <w:tab w:val="left" w:pos="751"/>
          <w:tab w:val="left" w:pos="1384"/>
          <w:tab w:val="left" w:pos="2400"/>
          <w:tab w:val="left" w:pos="5062"/>
          <w:tab w:val="left" w:pos="5696"/>
        </w:tabs>
        <w:rPr>
          <w:rFonts w:asciiTheme="minorHAnsi" w:hAnsiTheme="minorHAnsi"/>
          <w:bCs/>
          <w:sz w:val="20"/>
        </w:rPr>
      </w:pPr>
      <w:r w:rsidRPr="004563F1">
        <w:rPr>
          <w:rFonts w:asciiTheme="minorHAnsi" w:hAnsiTheme="minorHAnsi"/>
          <w:bCs/>
          <w:sz w:val="20"/>
        </w:rPr>
        <w:t xml:space="preserve">Fahey consulted the RFQ </w:t>
      </w:r>
      <w:r w:rsidR="004563F1">
        <w:rPr>
          <w:rFonts w:asciiTheme="minorHAnsi" w:hAnsiTheme="minorHAnsi"/>
          <w:bCs/>
          <w:sz w:val="20"/>
        </w:rPr>
        <w:t xml:space="preserve">Amara sent </w:t>
      </w:r>
      <w:r w:rsidRPr="004563F1">
        <w:rPr>
          <w:rFonts w:asciiTheme="minorHAnsi" w:hAnsiTheme="minorHAnsi"/>
          <w:bCs/>
          <w:sz w:val="20"/>
        </w:rPr>
        <w:t>along with samples of RFQs from similar Massachusetts projects noting elements typically incorporated into each.  Common elements of the RFQ (project description, background on the current library, a summary of needs, and the scope of the services requested) were discussed at the Library Board of Trustees meeting on February 13</w:t>
      </w:r>
      <w:r w:rsidRPr="004563F1">
        <w:rPr>
          <w:rFonts w:asciiTheme="minorHAnsi" w:hAnsiTheme="minorHAnsi"/>
          <w:bCs/>
          <w:sz w:val="20"/>
          <w:vertAlign w:val="superscript"/>
        </w:rPr>
        <w:t>th</w:t>
      </w:r>
      <w:r w:rsidRPr="004563F1">
        <w:rPr>
          <w:rFonts w:asciiTheme="minorHAnsi" w:hAnsiTheme="minorHAnsi"/>
          <w:bCs/>
          <w:sz w:val="20"/>
        </w:rPr>
        <w:t xml:space="preserve"> and it was agreed by all members that a subcommittee would be formed to finalize the RFQ.  </w:t>
      </w:r>
    </w:p>
    <w:p w14:paraId="0F0E2EC8" w14:textId="77777777" w:rsidR="006800AA" w:rsidRPr="004563F1" w:rsidRDefault="006800AA" w:rsidP="004363BC">
      <w:pPr>
        <w:tabs>
          <w:tab w:val="left" w:pos="751"/>
          <w:tab w:val="left" w:pos="1384"/>
          <w:tab w:val="left" w:pos="2400"/>
          <w:tab w:val="left" w:pos="5062"/>
          <w:tab w:val="left" w:pos="5696"/>
        </w:tabs>
        <w:rPr>
          <w:rFonts w:asciiTheme="minorHAnsi" w:hAnsiTheme="minorHAnsi"/>
          <w:bCs/>
          <w:sz w:val="20"/>
        </w:rPr>
      </w:pPr>
    </w:p>
    <w:p w14:paraId="59EBC5F1" w14:textId="0833EFF3" w:rsidR="00AA36D8" w:rsidRDefault="006800AA" w:rsidP="004363BC">
      <w:pPr>
        <w:tabs>
          <w:tab w:val="left" w:pos="751"/>
          <w:tab w:val="left" w:pos="1384"/>
          <w:tab w:val="left" w:pos="2400"/>
          <w:tab w:val="left" w:pos="5062"/>
          <w:tab w:val="left" w:pos="5696"/>
        </w:tabs>
        <w:rPr>
          <w:rFonts w:asciiTheme="minorHAnsi" w:hAnsiTheme="minorHAnsi"/>
          <w:bCs/>
          <w:sz w:val="20"/>
        </w:rPr>
      </w:pPr>
      <w:r w:rsidRPr="004563F1">
        <w:rPr>
          <w:rFonts w:asciiTheme="minorHAnsi" w:hAnsiTheme="minorHAnsi"/>
          <w:bCs/>
          <w:sz w:val="20"/>
        </w:rPr>
        <w:t xml:space="preserve">A </w:t>
      </w:r>
      <w:r w:rsidR="007F6C5D" w:rsidRPr="004563F1">
        <w:rPr>
          <w:rFonts w:asciiTheme="minorHAnsi" w:hAnsiTheme="minorHAnsi"/>
          <w:bCs/>
          <w:sz w:val="20"/>
        </w:rPr>
        <w:t>subcommittee consis</w:t>
      </w:r>
      <w:r w:rsidRPr="004563F1">
        <w:rPr>
          <w:rFonts w:asciiTheme="minorHAnsi" w:hAnsiTheme="minorHAnsi"/>
          <w:bCs/>
          <w:sz w:val="20"/>
        </w:rPr>
        <w:t xml:space="preserve">ting </w:t>
      </w:r>
      <w:r w:rsidR="007F6C5D" w:rsidRPr="004563F1">
        <w:rPr>
          <w:rFonts w:asciiTheme="minorHAnsi" w:hAnsiTheme="minorHAnsi"/>
          <w:bCs/>
          <w:sz w:val="20"/>
        </w:rPr>
        <w:t xml:space="preserve">of Trustee Chair Amy Fahey, Trustee Secretary Ellen </w:t>
      </w:r>
      <w:proofErr w:type="spellStart"/>
      <w:r w:rsidR="007F6C5D" w:rsidRPr="004563F1">
        <w:rPr>
          <w:rFonts w:asciiTheme="minorHAnsi" w:hAnsiTheme="minorHAnsi"/>
          <w:bCs/>
          <w:sz w:val="20"/>
        </w:rPr>
        <w:t>Agro</w:t>
      </w:r>
      <w:proofErr w:type="spellEnd"/>
      <w:r w:rsidR="007F6C5D" w:rsidRPr="004563F1">
        <w:rPr>
          <w:rFonts w:asciiTheme="minorHAnsi" w:hAnsiTheme="minorHAnsi"/>
          <w:bCs/>
          <w:sz w:val="20"/>
        </w:rPr>
        <w:t>, and Library Director Andrew Jenrich</w:t>
      </w:r>
      <w:r w:rsidRPr="004563F1">
        <w:rPr>
          <w:rFonts w:asciiTheme="minorHAnsi" w:hAnsiTheme="minorHAnsi"/>
          <w:bCs/>
          <w:sz w:val="20"/>
        </w:rPr>
        <w:t xml:space="preserve"> met to finalize the RFQ on </w:t>
      </w:r>
      <w:r w:rsidR="004563F1" w:rsidRPr="004563F1">
        <w:rPr>
          <w:rFonts w:asciiTheme="minorHAnsi" w:hAnsiTheme="minorHAnsi"/>
          <w:bCs/>
          <w:color w:val="000000" w:themeColor="text1"/>
          <w:sz w:val="20"/>
        </w:rPr>
        <w:t>February 26th</w:t>
      </w:r>
      <w:r w:rsidR="007F6C5D" w:rsidRPr="004563F1">
        <w:rPr>
          <w:rFonts w:asciiTheme="minorHAnsi" w:hAnsiTheme="minorHAnsi"/>
          <w:bCs/>
          <w:sz w:val="20"/>
        </w:rPr>
        <w:t>.  Trustee Vice Chair Wayne Phipps als</w:t>
      </w:r>
      <w:r w:rsidRPr="004563F1">
        <w:rPr>
          <w:rFonts w:asciiTheme="minorHAnsi" w:hAnsiTheme="minorHAnsi"/>
          <w:bCs/>
          <w:sz w:val="20"/>
        </w:rPr>
        <w:t>o</w:t>
      </w:r>
      <w:r w:rsidR="007F6C5D" w:rsidRPr="004563F1">
        <w:rPr>
          <w:rFonts w:asciiTheme="minorHAnsi" w:hAnsiTheme="minorHAnsi"/>
          <w:bCs/>
          <w:sz w:val="20"/>
        </w:rPr>
        <w:t xml:space="preserve"> agreed to sit in on </w:t>
      </w:r>
      <w:r w:rsidRPr="004563F1">
        <w:rPr>
          <w:rFonts w:asciiTheme="minorHAnsi" w:hAnsiTheme="minorHAnsi"/>
          <w:bCs/>
          <w:sz w:val="20"/>
        </w:rPr>
        <w:t xml:space="preserve">the </w:t>
      </w:r>
      <w:r w:rsidR="007F6C5D" w:rsidRPr="004563F1">
        <w:rPr>
          <w:rFonts w:asciiTheme="minorHAnsi" w:hAnsiTheme="minorHAnsi"/>
          <w:bCs/>
          <w:sz w:val="20"/>
        </w:rPr>
        <w:t xml:space="preserve">meeting </w:t>
      </w:r>
      <w:r w:rsidRPr="004563F1">
        <w:rPr>
          <w:rFonts w:asciiTheme="minorHAnsi" w:hAnsiTheme="minorHAnsi"/>
          <w:bCs/>
          <w:sz w:val="20"/>
        </w:rPr>
        <w:t>to</w:t>
      </w:r>
      <w:r w:rsidR="007F6C5D" w:rsidRPr="004563F1">
        <w:rPr>
          <w:rFonts w:asciiTheme="minorHAnsi" w:hAnsiTheme="minorHAnsi"/>
          <w:bCs/>
          <w:sz w:val="20"/>
        </w:rPr>
        <w:t xml:space="preserve"> provide input</w:t>
      </w:r>
      <w:r w:rsidR="004563F1">
        <w:rPr>
          <w:rFonts w:asciiTheme="minorHAnsi" w:hAnsiTheme="minorHAnsi"/>
          <w:bCs/>
          <w:sz w:val="20"/>
        </w:rPr>
        <w:t xml:space="preserve">.  The particulars of </w:t>
      </w:r>
      <w:r w:rsidR="00261E4D">
        <w:rPr>
          <w:rFonts w:asciiTheme="minorHAnsi" w:hAnsiTheme="minorHAnsi"/>
          <w:bCs/>
          <w:sz w:val="20"/>
        </w:rPr>
        <w:t xml:space="preserve">the RFQ were discussed and drafted </w:t>
      </w:r>
      <w:r w:rsidR="004563F1">
        <w:rPr>
          <w:rFonts w:asciiTheme="minorHAnsi" w:hAnsiTheme="minorHAnsi"/>
          <w:bCs/>
          <w:sz w:val="20"/>
        </w:rPr>
        <w:t xml:space="preserve">during the meeting and Amy Fahey worked on refining the draft </w:t>
      </w:r>
      <w:r w:rsidR="00C92FE4">
        <w:rPr>
          <w:rFonts w:asciiTheme="minorHAnsi" w:hAnsiTheme="minorHAnsi"/>
          <w:bCs/>
          <w:sz w:val="20"/>
        </w:rPr>
        <w:t xml:space="preserve">post-meeting </w:t>
      </w:r>
      <w:r w:rsidR="004563F1">
        <w:rPr>
          <w:rFonts w:asciiTheme="minorHAnsi" w:hAnsiTheme="minorHAnsi"/>
          <w:bCs/>
          <w:sz w:val="20"/>
        </w:rPr>
        <w:t>in preparation for the Library Trustees meeting on March 11</w:t>
      </w:r>
      <w:r w:rsidR="004563F1" w:rsidRPr="004563F1">
        <w:rPr>
          <w:rFonts w:asciiTheme="minorHAnsi" w:hAnsiTheme="minorHAnsi"/>
          <w:bCs/>
          <w:sz w:val="20"/>
          <w:vertAlign w:val="superscript"/>
        </w:rPr>
        <w:t>th</w:t>
      </w:r>
      <w:r w:rsidR="004563F1">
        <w:rPr>
          <w:rFonts w:asciiTheme="minorHAnsi" w:hAnsiTheme="minorHAnsi"/>
          <w:bCs/>
          <w:sz w:val="20"/>
        </w:rPr>
        <w:t>.</w:t>
      </w:r>
      <w:r w:rsidR="00261E4D">
        <w:rPr>
          <w:rFonts w:asciiTheme="minorHAnsi" w:hAnsiTheme="minorHAnsi"/>
          <w:bCs/>
          <w:sz w:val="20"/>
        </w:rPr>
        <w:t xml:space="preserve">  On </w:t>
      </w:r>
      <w:r w:rsidR="006823A6">
        <w:rPr>
          <w:rFonts w:asciiTheme="minorHAnsi" w:hAnsiTheme="minorHAnsi"/>
          <w:bCs/>
          <w:sz w:val="20"/>
        </w:rPr>
        <w:t xml:space="preserve">March </w:t>
      </w:r>
      <w:r w:rsidR="00261E4D">
        <w:rPr>
          <w:rFonts w:asciiTheme="minorHAnsi" w:hAnsiTheme="minorHAnsi"/>
          <w:bCs/>
          <w:sz w:val="20"/>
        </w:rPr>
        <w:t>11</w:t>
      </w:r>
      <w:r w:rsidR="00261E4D" w:rsidRPr="00261E4D">
        <w:rPr>
          <w:rFonts w:asciiTheme="minorHAnsi" w:hAnsiTheme="minorHAnsi"/>
          <w:bCs/>
          <w:sz w:val="20"/>
          <w:vertAlign w:val="superscript"/>
        </w:rPr>
        <w:t>th</w:t>
      </w:r>
      <w:r w:rsidR="00261E4D">
        <w:rPr>
          <w:rFonts w:asciiTheme="minorHAnsi" w:hAnsiTheme="minorHAnsi"/>
          <w:bCs/>
          <w:sz w:val="20"/>
        </w:rPr>
        <w:t xml:space="preserve"> the RFQ was approved by the Board and </w:t>
      </w:r>
      <w:r w:rsidR="00C92FE4">
        <w:rPr>
          <w:rFonts w:asciiTheme="minorHAnsi" w:hAnsiTheme="minorHAnsi"/>
          <w:bCs/>
          <w:sz w:val="20"/>
        </w:rPr>
        <w:t xml:space="preserve">it was </w:t>
      </w:r>
      <w:r w:rsidR="00261E4D">
        <w:rPr>
          <w:rFonts w:asciiTheme="minorHAnsi" w:hAnsiTheme="minorHAnsi"/>
          <w:bCs/>
          <w:sz w:val="20"/>
        </w:rPr>
        <w:t xml:space="preserve">sent the following day to the Mendon Select Board Secretary to be posted.  </w:t>
      </w:r>
      <w:r w:rsidR="006823A6">
        <w:rPr>
          <w:rFonts w:asciiTheme="minorHAnsi" w:hAnsiTheme="minorHAnsi"/>
          <w:bCs/>
          <w:sz w:val="20"/>
        </w:rPr>
        <w:t>Following posting on the 12</w:t>
      </w:r>
      <w:r w:rsidR="006823A6" w:rsidRPr="006823A6">
        <w:rPr>
          <w:rFonts w:asciiTheme="minorHAnsi" w:hAnsiTheme="minorHAnsi"/>
          <w:bCs/>
          <w:sz w:val="20"/>
          <w:vertAlign w:val="superscript"/>
        </w:rPr>
        <w:t>th</w:t>
      </w:r>
      <w:r w:rsidR="006823A6">
        <w:rPr>
          <w:rFonts w:asciiTheme="minorHAnsi" w:hAnsiTheme="minorHAnsi"/>
          <w:bCs/>
          <w:sz w:val="20"/>
        </w:rPr>
        <w:t xml:space="preserve">, </w:t>
      </w:r>
      <w:r w:rsidR="00261E4D">
        <w:rPr>
          <w:rFonts w:asciiTheme="minorHAnsi" w:hAnsiTheme="minorHAnsi"/>
          <w:bCs/>
          <w:sz w:val="20"/>
        </w:rPr>
        <w:t xml:space="preserve">Fahey reached out to four architecture firms she </w:t>
      </w:r>
      <w:r w:rsidR="00C92FE4">
        <w:rPr>
          <w:rFonts w:asciiTheme="minorHAnsi" w:hAnsiTheme="minorHAnsi"/>
          <w:bCs/>
          <w:sz w:val="20"/>
        </w:rPr>
        <w:t xml:space="preserve">had become familiar with </w:t>
      </w:r>
      <w:r w:rsidR="00261E4D">
        <w:rPr>
          <w:rFonts w:asciiTheme="minorHAnsi" w:hAnsiTheme="minorHAnsi"/>
          <w:bCs/>
          <w:sz w:val="20"/>
        </w:rPr>
        <w:t>(and had identified as doing reputable work) through her work</w:t>
      </w:r>
      <w:r w:rsidR="00C92FE4">
        <w:rPr>
          <w:rFonts w:asciiTheme="minorHAnsi" w:hAnsiTheme="minorHAnsi"/>
          <w:bCs/>
          <w:sz w:val="20"/>
        </w:rPr>
        <w:t xml:space="preserve"> for a construction company.  </w:t>
      </w:r>
      <w:r w:rsidR="006823A6">
        <w:rPr>
          <w:rFonts w:asciiTheme="minorHAnsi" w:hAnsiTheme="minorHAnsi"/>
          <w:bCs/>
          <w:sz w:val="20"/>
        </w:rPr>
        <w:t>The</w:t>
      </w:r>
      <w:r w:rsidR="00C92FE4">
        <w:rPr>
          <w:rFonts w:asciiTheme="minorHAnsi" w:hAnsiTheme="minorHAnsi"/>
          <w:bCs/>
          <w:sz w:val="20"/>
        </w:rPr>
        <w:t xml:space="preserve"> deadline for architect project submissions was set for April 1</w:t>
      </w:r>
      <w:r w:rsidR="00C92FE4" w:rsidRPr="00C92FE4">
        <w:rPr>
          <w:rFonts w:asciiTheme="minorHAnsi" w:hAnsiTheme="minorHAnsi"/>
          <w:bCs/>
          <w:sz w:val="20"/>
          <w:vertAlign w:val="superscript"/>
        </w:rPr>
        <w:t>st</w:t>
      </w:r>
      <w:r w:rsidR="00C92FE4">
        <w:rPr>
          <w:rFonts w:asciiTheme="minorHAnsi" w:hAnsiTheme="minorHAnsi"/>
          <w:bCs/>
          <w:sz w:val="20"/>
        </w:rPr>
        <w:t>.</w:t>
      </w:r>
    </w:p>
    <w:p w14:paraId="54755CD6" w14:textId="35775483" w:rsidR="00C92FE4" w:rsidRDefault="00C92FE4" w:rsidP="004363BC">
      <w:pPr>
        <w:tabs>
          <w:tab w:val="left" w:pos="751"/>
          <w:tab w:val="left" w:pos="1384"/>
          <w:tab w:val="left" w:pos="2400"/>
          <w:tab w:val="left" w:pos="5062"/>
          <w:tab w:val="left" w:pos="5696"/>
        </w:tabs>
        <w:rPr>
          <w:rFonts w:asciiTheme="minorHAnsi" w:hAnsiTheme="minorHAnsi"/>
          <w:bCs/>
          <w:sz w:val="20"/>
        </w:rPr>
      </w:pPr>
    </w:p>
    <w:p w14:paraId="6544984E" w14:textId="77777777" w:rsidR="006B6ED4" w:rsidRDefault="007334CC" w:rsidP="004363BC">
      <w:pPr>
        <w:tabs>
          <w:tab w:val="left" w:pos="751"/>
          <w:tab w:val="left" w:pos="1384"/>
          <w:tab w:val="left" w:pos="2400"/>
          <w:tab w:val="left" w:pos="5062"/>
          <w:tab w:val="left" w:pos="5696"/>
        </w:tabs>
        <w:rPr>
          <w:rFonts w:asciiTheme="minorHAnsi" w:hAnsiTheme="minorHAnsi"/>
          <w:bCs/>
          <w:sz w:val="20"/>
        </w:rPr>
      </w:pPr>
      <w:r>
        <w:rPr>
          <w:rFonts w:asciiTheme="minorHAnsi" w:hAnsiTheme="minorHAnsi"/>
          <w:bCs/>
          <w:sz w:val="20"/>
        </w:rPr>
        <w:t>Two bids were submitted as of April 1</w:t>
      </w:r>
      <w:r w:rsidRPr="007334CC">
        <w:rPr>
          <w:rFonts w:asciiTheme="minorHAnsi" w:hAnsiTheme="minorHAnsi"/>
          <w:bCs/>
          <w:sz w:val="20"/>
          <w:vertAlign w:val="superscript"/>
        </w:rPr>
        <w:t>st</w:t>
      </w:r>
      <w:r>
        <w:rPr>
          <w:rFonts w:asciiTheme="minorHAnsi" w:hAnsiTheme="minorHAnsi"/>
          <w:bCs/>
          <w:sz w:val="20"/>
        </w:rPr>
        <w:t xml:space="preserve">, one by BKA Architects and the other by Abacus Architects + Planners.  Trustee Secretary Ellen </w:t>
      </w:r>
      <w:proofErr w:type="spellStart"/>
      <w:r>
        <w:rPr>
          <w:rFonts w:asciiTheme="minorHAnsi" w:hAnsiTheme="minorHAnsi"/>
          <w:bCs/>
          <w:sz w:val="20"/>
        </w:rPr>
        <w:t>Agro</w:t>
      </w:r>
      <w:proofErr w:type="spellEnd"/>
      <w:r>
        <w:rPr>
          <w:rFonts w:asciiTheme="minorHAnsi" w:hAnsiTheme="minorHAnsi"/>
          <w:bCs/>
          <w:sz w:val="20"/>
        </w:rPr>
        <w:t xml:space="preserve"> sent copies of each architect’s submission to all board members and the library director for evaluation with an eye toward selecting the architect at their April 8</w:t>
      </w:r>
      <w:r w:rsidRPr="007334CC">
        <w:rPr>
          <w:rFonts w:asciiTheme="minorHAnsi" w:hAnsiTheme="minorHAnsi"/>
          <w:bCs/>
          <w:sz w:val="20"/>
          <w:vertAlign w:val="superscript"/>
        </w:rPr>
        <w:t>th</w:t>
      </w:r>
      <w:r>
        <w:rPr>
          <w:rFonts w:asciiTheme="minorHAnsi" w:hAnsiTheme="minorHAnsi"/>
          <w:bCs/>
          <w:sz w:val="20"/>
        </w:rPr>
        <w:t xml:space="preserve"> Trustees meeting.  Wayne </w:t>
      </w:r>
    </w:p>
    <w:p w14:paraId="26B54836" w14:textId="77777777" w:rsidR="006B6ED4" w:rsidRDefault="006B6ED4" w:rsidP="004363BC">
      <w:pPr>
        <w:tabs>
          <w:tab w:val="left" w:pos="751"/>
          <w:tab w:val="left" w:pos="1384"/>
          <w:tab w:val="left" w:pos="2400"/>
          <w:tab w:val="left" w:pos="5062"/>
          <w:tab w:val="left" w:pos="5696"/>
        </w:tabs>
        <w:rPr>
          <w:rFonts w:asciiTheme="minorHAnsi" w:hAnsiTheme="minorHAnsi"/>
          <w:bCs/>
          <w:sz w:val="20"/>
        </w:rPr>
      </w:pPr>
    </w:p>
    <w:p w14:paraId="3DF1E61B" w14:textId="3CA10839" w:rsidR="00C92FE4" w:rsidRDefault="007334CC" w:rsidP="004363BC">
      <w:pPr>
        <w:tabs>
          <w:tab w:val="left" w:pos="751"/>
          <w:tab w:val="left" w:pos="1384"/>
          <w:tab w:val="left" w:pos="2400"/>
          <w:tab w:val="left" w:pos="5062"/>
          <w:tab w:val="left" w:pos="5696"/>
        </w:tabs>
        <w:rPr>
          <w:rFonts w:asciiTheme="minorHAnsi" w:hAnsiTheme="minorHAnsi"/>
          <w:bCs/>
          <w:sz w:val="20"/>
        </w:rPr>
      </w:pPr>
      <w:r>
        <w:rPr>
          <w:rFonts w:asciiTheme="minorHAnsi" w:hAnsiTheme="minorHAnsi"/>
          <w:bCs/>
          <w:sz w:val="20"/>
        </w:rPr>
        <w:t>Phipps and Andrew Jenrich were tasked with checking references for Abacus and BKA respectively prior to the meeting.  On April 8</w:t>
      </w:r>
      <w:r w:rsidRPr="007334CC">
        <w:rPr>
          <w:rFonts w:asciiTheme="minorHAnsi" w:hAnsiTheme="minorHAnsi"/>
          <w:bCs/>
          <w:sz w:val="20"/>
          <w:vertAlign w:val="superscript"/>
        </w:rPr>
        <w:t>th</w:t>
      </w:r>
      <w:r>
        <w:rPr>
          <w:rFonts w:asciiTheme="minorHAnsi" w:hAnsiTheme="minorHAnsi"/>
          <w:bCs/>
          <w:sz w:val="20"/>
        </w:rPr>
        <w:t xml:space="preserve"> the Trustees and Library Director met via Zoom to go over their evaluations and complete evaluation scoresheets for each </w:t>
      </w:r>
      <w:r w:rsidR="006B6ED4">
        <w:rPr>
          <w:rFonts w:asciiTheme="minorHAnsi" w:hAnsiTheme="minorHAnsi"/>
          <w:bCs/>
          <w:sz w:val="20"/>
        </w:rPr>
        <w:t>firm.  Based on the strength of their references, the thoroughness of their submission, the quality of past work, and their vision for the feasibility study project (informed by the work they did previously in designing the current Taft Library building at 29 North Avenue), Abacus was chosen as the firm to complete the project.  Following the meeting, Amy Fahey contacted town counsel to have the contract drawn up between the town and Abacus.</w:t>
      </w:r>
      <w:r w:rsidR="00413EC1">
        <w:rPr>
          <w:rFonts w:asciiTheme="minorHAnsi" w:hAnsiTheme="minorHAnsi"/>
          <w:bCs/>
          <w:sz w:val="20"/>
        </w:rPr>
        <w:t xml:space="preserve">  </w:t>
      </w:r>
      <w:r w:rsidR="003127FD">
        <w:rPr>
          <w:rFonts w:asciiTheme="minorHAnsi" w:hAnsiTheme="minorHAnsi"/>
          <w:bCs/>
          <w:sz w:val="20"/>
        </w:rPr>
        <w:t xml:space="preserve">Once </w:t>
      </w:r>
      <w:r w:rsidR="00413EC1">
        <w:rPr>
          <w:rFonts w:asciiTheme="minorHAnsi" w:hAnsiTheme="minorHAnsi"/>
          <w:bCs/>
          <w:sz w:val="20"/>
        </w:rPr>
        <w:t>completed</w:t>
      </w:r>
      <w:r w:rsidR="003127FD">
        <w:rPr>
          <w:rFonts w:asciiTheme="minorHAnsi" w:hAnsiTheme="minorHAnsi"/>
          <w:bCs/>
          <w:sz w:val="20"/>
        </w:rPr>
        <w:t xml:space="preserve">, the contract was </w:t>
      </w:r>
      <w:r w:rsidR="00413EC1">
        <w:rPr>
          <w:rFonts w:asciiTheme="minorHAnsi" w:hAnsiTheme="minorHAnsi"/>
          <w:bCs/>
          <w:sz w:val="20"/>
        </w:rPr>
        <w:t>approved by the Select Board at their April 21</w:t>
      </w:r>
      <w:r w:rsidR="00413EC1" w:rsidRPr="00413EC1">
        <w:rPr>
          <w:rFonts w:asciiTheme="minorHAnsi" w:hAnsiTheme="minorHAnsi"/>
          <w:bCs/>
          <w:sz w:val="20"/>
          <w:vertAlign w:val="superscript"/>
        </w:rPr>
        <w:t>st</w:t>
      </w:r>
      <w:r w:rsidR="00413EC1">
        <w:rPr>
          <w:rFonts w:asciiTheme="minorHAnsi" w:hAnsiTheme="minorHAnsi"/>
          <w:bCs/>
          <w:sz w:val="20"/>
        </w:rPr>
        <w:t xml:space="preserve"> meeting.</w:t>
      </w:r>
    </w:p>
    <w:p w14:paraId="6565CAB2" w14:textId="38C0B3AF" w:rsidR="00413EC1" w:rsidRDefault="00413EC1" w:rsidP="004363BC">
      <w:pPr>
        <w:tabs>
          <w:tab w:val="left" w:pos="751"/>
          <w:tab w:val="left" w:pos="1384"/>
          <w:tab w:val="left" w:pos="2400"/>
          <w:tab w:val="left" w:pos="5062"/>
          <w:tab w:val="left" w:pos="5696"/>
        </w:tabs>
        <w:rPr>
          <w:rFonts w:asciiTheme="minorHAnsi" w:hAnsiTheme="minorHAnsi"/>
          <w:bCs/>
          <w:sz w:val="20"/>
        </w:rPr>
      </w:pPr>
    </w:p>
    <w:p w14:paraId="3B751F5C" w14:textId="71C2135D" w:rsidR="006B6ED4" w:rsidRDefault="002B125F" w:rsidP="004363BC">
      <w:pPr>
        <w:tabs>
          <w:tab w:val="left" w:pos="751"/>
          <w:tab w:val="left" w:pos="1384"/>
          <w:tab w:val="left" w:pos="2400"/>
          <w:tab w:val="left" w:pos="5062"/>
          <w:tab w:val="left" w:pos="5696"/>
        </w:tabs>
        <w:rPr>
          <w:rFonts w:asciiTheme="minorHAnsi" w:hAnsiTheme="minorHAnsi"/>
          <w:bCs/>
          <w:sz w:val="20"/>
        </w:rPr>
      </w:pPr>
      <w:r>
        <w:rPr>
          <w:rFonts w:asciiTheme="minorHAnsi" w:hAnsiTheme="minorHAnsi"/>
          <w:bCs/>
          <w:sz w:val="20"/>
        </w:rPr>
        <w:t>The Trustees and Abacus arranged to have a kickoff meeting on April 22</w:t>
      </w:r>
      <w:r w:rsidRPr="002B125F">
        <w:rPr>
          <w:rFonts w:asciiTheme="minorHAnsi" w:hAnsiTheme="minorHAnsi"/>
          <w:bCs/>
          <w:sz w:val="20"/>
          <w:vertAlign w:val="superscript"/>
        </w:rPr>
        <w:t>nd</w:t>
      </w:r>
      <w:r>
        <w:rPr>
          <w:rFonts w:asciiTheme="minorHAnsi" w:hAnsiTheme="minorHAnsi"/>
          <w:bCs/>
          <w:sz w:val="20"/>
        </w:rPr>
        <w:t xml:space="preserve"> to discuss lines of communication</w:t>
      </w:r>
      <w:r w:rsidR="00413EC1">
        <w:rPr>
          <w:rFonts w:asciiTheme="minorHAnsi" w:hAnsiTheme="minorHAnsi"/>
          <w:bCs/>
          <w:sz w:val="20"/>
        </w:rPr>
        <w:t xml:space="preserve"> </w:t>
      </w:r>
      <w:r w:rsidR="003127FD">
        <w:rPr>
          <w:rFonts w:asciiTheme="minorHAnsi" w:hAnsiTheme="minorHAnsi"/>
          <w:bCs/>
          <w:sz w:val="20"/>
        </w:rPr>
        <w:t xml:space="preserve">between the Trustees, town, and architect </w:t>
      </w:r>
      <w:r w:rsidR="00413EC1">
        <w:rPr>
          <w:rFonts w:asciiTheme="minorHAnsi" w:hAnsiTheme="minorHAnsi"/>
          <w:bCs/>
          <w:sz w:val="20"/>
        </w:rPr>
        <w:t>going forward</w:t>
      </w:r>
      <w:r>
        <w:rPr>
          <w:rFonts w:asciiTheme="minorHAnsi" w:hAnsiTheme="minorHAnsi"/>
          <w:bCs/>
          <w:sz w:val="20"/>
        </w:rPr>
        <w:t xml:space="preserve">, </w:t>
      </w:r>
      <w:r w:rsidR="006823A6">
        <w:rPr>
          <w:rFonts w:asciiTheme="minorHAnsi" w:hAnsiTheme="minorHAnsi"/>
          <w:bCs/>
          <w:sz w:val="20"/>
        </w:rPr>
        <w:t xml:space="preserve">the </w:t>
      </w:r>
      <w:r>
        <w:rPr>
          <w:rFonts w:asciiTheme="minorHAnsi" w:hAnsiTheme="minorHAnsi"/>
          <w:bCs/>
          <w:sz w:val="20"/>
        </w:rPr>
        <w:t>elements to be incorporated into the designs for the three options given (multipurpose building, pavilion, and landscaped space)</w:t>
      </w:r>
      <w:r w:rsidR="00413EC1">
        <w:rPr>
          <w:rFonts w:asciiTheme="minorHAnsi" w:hAnsiTheme="minorHAnsi"/>
          <w:bCs/>
          <w:sz w:val="20"/>
        </w:rPr>
        <w:t>, and the project timeline.</w:t>
      </w:r>
      <w:r w:rsidR="003127FD">
        <w:rPr>
          <w:rFonts w:asciiTheme="minorHAnsi" w:hAnsiTheme="minorHAnsi"/>
          <w:bCs/>
          <w:sz w:val="20"/>
        </w:rPr>
        <w:t xml:space="preserve">  Those present at the meeting on the 22</w:t>
      </w:r>
      <w:r w:rsidR="003127FD" w:rsidRPr="003127FD">
        <w:rPr>
          <w:rFonts w:asciiTheme="minorHAnsi" w:hAnsiTheme="minorHAnsi"/>
          <w:bCs/>
          <w:sz w:val="20"/>
          <w:vertAlign w:val="superscript"/>
        </w:rPr>
        <w:t>nd</w:t>
      </w:r>
      <w:r w:rsidR="003127FD">
        <w:rPr>
          <w:rFonts w:asciiTheme="minorHAnsi" w:hAnsiTheme="minorHAnsi"/>
          <w:bCs/>
          <w:sz w:val="20"/>
        </w:rPr>
        <w:t xml:space="preserve"> included the Trustees, the Library Director, Children’s Librarian Tara Windsor, and Abacus</w:t>
      </w:r>
      <w:r w:rsidR="006823A6">
        <w:rPr>
          <w:rFonts w:asciiTheme="minorHAnsi" w:hAnsiTheme="minorHAnsi"/>
          <w:bCs/>
          <w:sz w:val="20"/>
        </w:rPr>
        <w:t xml:space="preserve"> Principal Architects </w:t>
      </w:r>
      <w:r w:rsidR="003127FD">
        <w:rPr>
          <w:rFonts w:asciiTheme="minorHAnsi" w:hAnsiTheme="minorHAnsi"/>
          <w:bCs/>
          <w:sz w:val="20"/>
        </w:rPr>
        <w:t xml:space="preserve">David Eisen and David Pollak.  It was determined that Amy Fahey and Andrew Jenrich would be representing the Town at future meetings with Abacus and would be the primary email and telephone contacts with the firm.  The group decided that there would not be any public meetings held given the short timeframe for the project as well as the challenges presented by the current COVID-19 health emergency, but that </w:t>
      </w:r>
      <w:r w:rsidR="008C45D9">
        <w:rPr>
          <w:rFonts w:asciiTheme="minorHAnsi" w:hAnsiTheme="minorHAnsi"/>
          <w:bCs/>
          <w:sz w:val="20"/>
        </w:rPr>
        <w:t>town boards and commissions as well as local organizations would be contacted to find out the needs they would like addressed with the construction of a community building or space.</w:t>
      </w:r>
      <w:r w:rsidR="003127FD">
        <w:rPr>
          <w:rFonts w:asciiTheme="minorHAnsi" w:hAnsiTheme="minorHAnsi"/>
          <w:bCs/>
          <w:sz w:val="20"/>
        </w:rPr>
        <w:t xml:space="preserve">  </w:t>
      </w:r>
      <w:r w:rsidR="008C45D9">
        <w:rPr>
          <w:rFonts w:asciiTheme="minorHAnsi" w:hAnsiTheme="minorHAnsi"/>
          <w:bCs/>
          <w:sz w:val="20"/>
        </w:rPr>
        <w:t xml:space="preserve">Amy Fahey agreed to lead the community outreach effort.  </w:t>
      </w:r>
      <w:r w:rsidR="006823A6">
        <w:rPr>
          <w:rFonts w:asciiTheme="minorHAnsi" w:hAnsiTheme="minorHAnsi"/>
          <w:bCs/>
          <w:sz w:val="20"/>
        </w:rPr>
        <w:t>T</w:t>
      </w:r>
      <w:r w:rsidR="00BC7D4D">
        <w:rPr>
          <w:rFonts w:asciiTheme="minorHAnsi" w:hAnsiTheme="minorHAnsi"/>
          <w:bCs/>
          <w:sz w:val="20"/>
        </w:rPr>
        <w:t xml:space="preserve">he group </w:t>
      </w:r>
      <w:r w:rsidR="006823A6">
        <w:rPr>
          <w:rFonts w:asciiTheme="minorHAnsi" w:hAnsiTheme="minorHAnsi"/>
          <w:bCs/>
          <w:sz w:val="20"/>
        </w:rPr>
        <w:t xml:space="preserve">then </w:t>
      </w:r>
      <w:r w:rsidR="00BC7D4D">
        <w:rPr>
          <w:rFonts w:asciiTheme="minorHAnsi" w:hAnsiTheme="minorHAnsi"/>
          <w:bCs/>
          <w:sz w:val="20"/>
        </w:rPr>
        <w:t>discussed the primary program elements needed for a library/community building addition (a multipurpose room, kitchen, storage room, bathrooms etc.), an outdoor pavilion, and a landscaped space.  They also went over some of the inherent challenges in realizing a project of this kind</w:t>
      </w:r>
      <w:r w:rsidR="00B22D85">
        <w:rPr>
          <w:rFonts w:asciiTheme="minorHAnsi" w:hAnsiTheme="minorHAnsi"/>
          <w:bCs/>
          <w:sz w:val="20"/>
        </w:rPr>
        <w:t>,</w:t>
      </w:r>
      <w:r w:rsidR="00BC7D4D">
        <w:rPr>
          <w:rFonts w:asciiTheme="minorHAnsi" w:hAnsiTheme="minorHAnsi"/>
          <w:bCs/>
          <w:sz w:val="20"/>
        </w:rPr>
        <w:t xml:space="preserve"> </w:t>
      </w:r>
      <w:r w:rsidR="00B22D85">
        <w:rPr>
          <w:rFonts w:asciiTheme="minorHAnsi" w:hAnsiTheme="minorHAnsi"/>
          <w:bCs/>
          <w:sz w:val="20"/>
        </w:rPr>
        <w:t xml:space="preserve">addressing </w:t>
      </w:r>
      <w:r w:rsidR="00BC7D4D">
        <w:rPr>
          <w:rFonts w:asciiTheme="minorHAnsi" w:hAnsiTheme="minorHAnsi"/>
          <w:bCs/>
          <w:sz w:val="20"/>
        </w:rPr>
        <w:t xml:space="preserve">adequate parking and the current public well.  David Eisen asked if Amy Fahey could speak with </w:t>
      </w:r>
      <w:r w:rsidR="00B22D85">
        <w:rPr>
          <w:rFonts w:asciiTheme="minorHAnsi" w:hAnsiTheme="minorHAnsi"/>
          <w:bCs/>
          <w:sz w:val="20"/>
        </w:rPr>
        <w:t>the Mendon Water Commission since reuse of the rectory property will require reevaluation of DEP approvals of the existing well water supply.  Eisen said Abacus would look into current zoning for library parking with the proposed expansion to the library.</w:t>
      </w:r>
      <w:r w:rsidR="009B4FC5">
        <w:rPr>
          <w:rFonts w:asciiTheme="minorHAnsi" w:hAnsiTheme="minorHAnsi"/>
          <w:bCs/>
          <w:sz w:val="20"/>
        </w:rPr>
        <w:t xml:space="preserve">  At the conclusion of the meeting Abacus stated they would begin the planning and design effort as soon as possible and would arrange for a follow-up meeting in the coming weeks.  It was agreed that work on the feasibility study would need to be completed by June 19</w:t>
      </w:r>
      <w:r w:rsidR="009B4FC5" w:rsidRPr="009B4FC5">
        <w:rPr>
          <w:rFonts w:asciiTheme="minorHAnsi" w:hAnsiTheme="minorHAnsi"/>
          <w:bCs/>
          <w:sz w:val="20"/>
          <w:vertAlign w:val="superscript"/>
        </w:rPr>
        <w:t>th</w:t>
      </w:r>
      <w:r w:rsidR="001A6BF0">
        <w:rPr>
          <w:rFonts w:asciiTheme="minorHAnsi" w:hAnsiTheme="minorHAnsi"/>
          <w:bCs/>
          <w:sz w:val="20"/>
        </w:rPr>
        <w:t>.  I</w:t>
      </w:r>
      <w:r w:rsidR="009B4FC5">
        <w:rPr>
          <w:rFonts w:asciiTheme="minorHAnsi" w:hAnsiTheme="minorHAnsi"/>
          <w:bCs/>
          <w:sz w:val="20"/>
        </w:rPr>
        <w:t xml:space="preserve">f the timeline proved at all problematic, both parties agreed to revisit the contract and consider an addendum to address the issue. </w:t>
      </w:r>
    </w:p>
    <w:p w14:paraId="74F8E9AB" w14:textId="0C294CE5" w:rsidR="001A6BF0" w:rsidRDefault="001A6BF0" w:rsidP="004363BC">
      <w:pPr>
        <w:tabs>
          <w:tab w:val="left" w:pos="751"/>
          <w:tab w:val="left" w:pos="1384"/>
          <w:tab w:val="left" w:pos="2400"/>
          <w:tab w:val="left" w:pos="5062"/>
          <w:tab w:val="left" w:pos="5696"/>
        </w:tabs>
        <w:rPr>
          <w:rFonts w:asciiTheme="minorHAnsi" w:hAnsiTheme="minorHAnsi"/>
          <w:bCs/>
          <w:sz w:val="20"/>
        </w:rPr>
      </w:pPr>
    </w:p>
    <w:p w14:paraId="2777A5C4" w14:textId="183F8FA6" w:rsidR="001A6BF0" w:rsidRDefault="001A6BF0" w:rsidP="004363BC">
      <w:pPr>
        <w:tabs>
          <w:tab w:val="left" w:pos="751"/>
          <w:tab w:val="left" w:pos="1384"/>
          <w:tab w:val="left" w:pos="2400"/>
          <w:tab w:val="left" w:pos="5062"/>
          <w:tab w:val="left" w:pos="5696"/>
        </w:tabs>
        <w:rPr>
          <w:rFonts w:asciiTheme="minorHAnsi" w:hAnsiTheme="minorHAnsi"/>
          <w:bCs/>
          <w:sz w:val="20"/>
        </w:rPr>
      </w:pPr>
      <w:r>
        <w:rPr>
          <w:rFonts w:asciiTheme="minorHAnsi" w:hAnsiTheme="minorHAnsi"/>
          <w:bCs/>
          <w:sz w:val="20"/>
        </w:rPr>
        <w:t>The following week Amy Fahey asked that Andrew Jenrich solicit feedback from library directors who have been involved in similar projects and could shed some light on the successes and challenges they encountered in the process (what features of the project they were most pleased with, what they wish they had done differently).  Jenrich said he would send the question out on the C/W MARS directors’ listserv.  Fahey and Jenrich would then share their collected feedback from community groups and regional directors with Abacus in May.</w:t>
      </w:r>
    </w:p>
    <w:p w14:paraId="3C0095A1" w14:textId="7D790AFD" w:rsidR="00B22D85" w:rsidRDefault="00B22D85" w:rsidP="004363BC">
      <w:pPr>
        <w:tabs>
          <w:tab w:val="left" w:pos="751"/>
          <w:tab w:val="left" w:pos="1384"/>
          <w:tab w:val="left" w:pos="2400"/>
          <w:tab w:val="left" w:pos="5062"/>
          <w:tab w:val="left" w:pos="5696"/>
        </w:tabs>
        <w:rPr>
          <w:rFonts w:asciiTheme="minorHAnsi" w:hAnsiTheme="minorHAnsi"/>
          <w:bCs/>
          <w:sz w:val="20"/>
        </w:rPr>
      </w:pPr>
    </w:p>
    <w:p w14:paraId="27A79362" w14:textId="77777777" w:rsidR="00B22D85" w:rsidRPr="004563F1" w:rsidRDefault="00B22D85" w:rsidP="004363BC">
      <w:pPr>
        <w:tabs>
          <w:tab w:val="left" w:pos="751"/>
          <w:tab w:val="left" w:pos="1384"/>
          <w:tab w:val="left" w:pos="2400"/>
          <w:tab w:val="left" w:pos="5062"/>
          <w:tab w:val="left" w:pos="5696"/>
        </w:tabs>
        <w:rPr>
          <w:rFonts w:asciiTheme="minorHAnsi" w:hAnsiTheme="minorHAnsi"/>
          <w:bCs/>
          <w:sz w:val="20"/>
        </w:rPr>
      </w:pPr>
    </w:p>
    <w:p w14:paraId="34E7F16C" w14:textId="77777777" w:rsidR="004363BC" w:rsidRPr="004563F1" w:rsidRDefault="004363BC" w:rsidP="004363BC">
      <w:pPr>
        <w:tabs>
          <w:tab w:val="left" w:pos="751"/>
          <w:tab w:val="left" w:pos="1384"/>
          <w:tab w:val="left" w:pos="2400"/>
          <w:tab w:val="left" w:pos="5062"/>
          <w:tab w:val="left" w:pos="5696"/>
        </w:tabs>
        <w:rPr>
          <w:rFonts w:asciiTheme="minorHAnsi" w:hAnsiTheme="minorHAnsi"/>
          <w:bCs/>
          <w:sz w:val="20"/>
        </w:rPr>
      </w:pPr>
    </w:p>
    <w:p w14:paraId="412580A5"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p>
    <w:p w14:paraId="56C50D8F" w14:textId="77777777" w:rsidR="004363BC" w:rsidRDefault="004363BC" w:rsidP="004363BC">
      <w:pPr>
        <w:tabs>
          <w:tab w:val="left" w:pos="751"/>
          <w:tab w:val="left" w:pos="1384"/>
          <w:tab w:val="left" w:pos="2400"/>
          <w:tab w:val="left" w:pos="5062"/>
          <w:tab w:val="left" w:pos="5696"/>
        </w:tabs>
        <w:rPr>
          <w:rFonts w:asciiTheme="minorHAnsi" w:hAnsiTheme="minorHAnsi"/>
          <w:bCs/>
          <w:szCs w:val="24"/>
        </w:rPr>
      </w:pPr>
    </w:p>
    <w:p w14:paraId="6B4057EC" w14:textId="07DF72E4"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 xml:space="preserve">Prepared by </w:t>
      </w:r>
      <w:r w:rsidR="00282757" w:rsidRPr="00282757">
        <w:rPr>
          <w:rFonts w:asciiTheme="minorHAnsi" w:hAnsiTheme="minorHAnsi"/>
          <w:bCs/>
          <w:szCs w:val="24"/>
          <w:u w:val="single"/>
        </w:rPr>
        <w:t>Andrew Jenrich</w:t>
      </w:r>
      <w:r w:rsidR="00282757">
        <w:rPr>
          <w:rFonts w:asciiTheme="minorHAnsi" w:hAnsiTheme="minorHAnsi"/>
          <w:bCs/>
          <w:szCs w:val="24"/>
        </w:rPr>
        <w:t xml:space="preserve">      </w:t>
      </w:r>
      <w:r w:rsidRPr="004363BC">
        <w:rPr>
          <w:rFonts w:asciiTheme="minorHAnsi" w:hAnsiTheme="minorHAnsi"/>
          <w:bCs/>
          <w:szCs w:val="24"/>
        </w:rPr>
        <w:t>Title</w:t>
      </w:r>
      <w:r w:rsidR="00282757">
        <w:rPr>
          <w:rFonts w:asciiTheme="minorHAnsi" w:hAnsiTheme="minorHAnsi"/>
          <w:bCs/>
          <w:szCs w:val="24"/>
        </w:rPr>
        <w:t xml:space="preserve"> </w:t>
      </w:r>
      <w:r w:rsidR="00282757" w:rsidRPr="00282757">
        <w:rPr>
          <w:rFonts w:asciiTheme="minorHAnsi" w:hAnsiTheme="minorHAnsi"/>
          <w:bCs/>
          <w:szCs w:val="24"/>
          <w:u w:val="single"/>
        </w:rPr>
        <w:t>Library Director, Taft Public Library</w:t>
      </w:r>
      <w:r w:rsidR="00282757">
        <w:rPr>
          <w:rFonts w:asciiTheme="minorHAnsi" w:hAnsiTheme="minorHAnsi"/>
          <w:bCs/>
          <w:szCs w:val="24"/>
        </w:rPr>
        <w:tab/>
      </w:r>
      <w:r w:rsidRPr="00282757">
        <w:rPr>
          <w:rFonts w:asciiTheme="minorHAnsi" w:hAnsiTheme="minorHAnsi"/>
          <w:bCs/>
          <w:szCs w:val="24"/>
        </w:rPr>
        <w:t>Date</w:t>
      </w:r>
      <w:r w:rsidRPr="004363BC">
        <w:rPr>
          <w:rFonts w:asciiTheme="minorHAnsi" w:hAnsiTheme="minorHAnsi"/>
          <w:bCs/>
          <w:szCs w:val="24"/>
        </w:rPr>
        <w:t xml:space="preserve"> </w:t>
      </w:r>
      <w:r w:rsidR="00282757" w:rsidRPr="00282757">
        <w:rPr>
          <w:rFonts w:asciiTheme="minorHAnsi" w:hAnsiTheme="minorHAnsi"/>
          <w:bCs/>
          <w:szCs w:val="24"/>
          <w:u w:val="single"/>
        </w:rPr>
        <w:t>05/11/2020</w:t>
      </w:r>
    </w:p>
    <w:p w14:paraId="1E79D725" w14:textId="77777777" w:rsidR="004363BC" w:rsidRDefault="004363BC" w:rsidP="004363BC">
      <w:pPr>
        <w:tabs>
          <w:tab w:val="left" w:pos="751"/>
          <w:tab w:val="left" w:pos="1384"/>
          <w:tab w:val="left" w:pos="2400"/>
          <w:tab w:val="left" w:pos="5062"/>
          <w:tab w:val="left" w:pos="5696"/>
        </w:tabs>
        <w:rPr>
          <w:rFonts w:asciiTheme="minorHAnsi" w:hAnsiTheme="minorHAnsi"/>
          <w:bCs/>
          <w:szCs w:val="24"/>
        </w:rPr>
      </w:pPr>
    </w:p>
    <w:p w14:paraId="433F7B2F" w14:textId="77777777" w:rsidR="00590F27" w:rsidRDefault="00590F27" w:rsidP="00590F27">
      <w:pPr>
        <w:tabs>
          <w:tab w:val="left" w:pos="751"/>
          <w:tab w:val="left" w:pos="1384"/>
          <w:tab w:val="left" w:pos="2400"/>
          <w:tab w:val="left" w:pos="5062"/>
          <w:tab w:val="left" w:pos="5696"/>
        </w:tabs>
        <w:rPr>
          <w:rFonts w:asciiTheme="minorHAnsi" w:hAnsiTheme="minorHAnsi"/>
          <w:bCs/>
          <w:szCs w:val="24"/>
        </w:rPr>
      </w:pPr>
    </w:p>
    <w:p w14:paraId="7565A49F" w14:textId="77777777" w:rsidR="00A347D1" w:rsidRPr="00A347D1" w:rsidRDefault="00D55397" w:rsidP="00A347D1">
      <w:pPr>
        <w:tabs>
          <w:tab w:val="left" w:pos="751"/>
          <w:tab w:val="left" w:pos="1384"/>
          <w:tab w:val="left" w:pos="2400"/>
          <w:tab w:val="left" w:pos="5062"/>
          <w:tab w:val="left" w:pos="5696"/>
        </w:tabs>
        <w:rPr>
          <w:rFonts w:asciiTheme="minorHAnsi" w:hAnsiTheme="minorHAnsi"/>
          <w:bCs/>
          <w:szCs w:val="24"/>
        </w:rPr>
      </w:pPr>
      <w:r>
        <w:rPr>
          <w:rFonts w:asciiTheme="minorHAnsi" w:hAnsiTheme="minorHAnsi"/>
          <w:bCs/>
          <w:szCs w:val="24"/>
        </w:rPr>
        <w:t>Submit via email to</w:t>
      </w:r>
      <w:r w:rsidR="00A347D1" w:rsidRPr="00A347D1">
        <w:rPr>
          <w:rFonts w:asciiTheme="minorHAnsi" w:hAnsiTheme="minorHAnsi"/>
          <w:bCs/>
          <w:szCs w:val="24"/>
        </w:rPr>
        <w:t>:</w:t>
      </w:r>
    </w:p>
    <w:p w14:paraId="57694CD7" w14:textId="77777777" w:rsidR="00A347D1" w:rsidRPr="00A347D1" w:rsidRDefault="00A347D1" w:rsidP="00A347D1">
      <w:pPr>
        <w:tabs>
          <w:tab w:val="left" w:pos="751"/>
          <w:tab w:val="left" w:pos="1384"/>
          <w:tab w:val="left" w:pos="2400"/>
          <w:tab w:val="left" w:pos="5062"/>
          <w:tab w:val="left" w:pos="5696"/>
        </w:tabs>
        <w:rPr>
          <w:rFonts w:asciiTheme="minorHAnsi" w:hAnsiTheme="minorHAnsi"/>
          <w:bCs/>
          <w:szCs w:val="24"/>
        </w:rPr>
      </w:pPr>
    </w:p>
    <w:p w14:paraId="7DB5AF4A" w14:textId="77777777" w:rsidR="00D55397" w:rsidRDefault="00066FBB" w:rsidP="00A347D1">
      <w:pPr>
        <w:tabs>
          <w:tab w:val="left" w:pos="751"/>
          <w:tab w:val="left" w:pos="1384"/>
          <w:tab w:val="left" w:pos="2400"/>
          <w:tab w:val="left" w:pos="5062"/>
          <w:tab w:val="left" w:pos="5696"/>
        </w:tabs>
        <w:rPr>
          <w:rFonts w:asciiTheme="minorHAnsi" w:hAnsiTheme="minorHAnsi"/>
          <w:bCs/>
          <w:szCs w:val="24"/>
        </w:rPr>
      </w:pPr>
      <w:r>
        <w:rPr>
          <w:rFonts w:asciiTheme="minorHAnsi" w:hAnsiTheme="minorHAnsi"/>
          <w:bCs/>
          <w:szCs w:val="24"/>
        </w:rPr>
        <w:t>Andrea Bunker</w:t>
      </w:r>
      <w:r w:rsidR="00A347D1" w:rsidRPr="00A347D1">
        <w:rPr>
          <w:rFonts w:asciiTheme="minorHAnsi" w:hAnsiTheme="minorHAnsi"/>
          <w:bCs/>
          <w:szCs w:val="24"/>
        </w:rPr>
        <w:tab/>
      </w:r>
    </w:p>
    <w:p w14:paraId="3E12AC42" w14:textId="77777777" w:rsidR="00A347D1" w:rsidRPr="00A347D1" w:rsidRDefault="009977F7" w:rsidP="00A347D1">
      <w:pPr>
        <w:tabs>
          <w:tab w:val="left" w:pos="751"/>
          <w:tab w:val="left" w:pos="1384"/>
          <w:tab w:val="left" w:pos="2400"/>
          <w:tab w:val="left" w:pos="5062"/>
          <w:tab w:val="left" w:pos="5696"/>
        </w:tabs>
        <w:rPr>
          <w:rFonts w:asciiTheme="minorHAnsi" w:hAnsiTheme="minorHAnsi"/>
          <w:bCs/>
          <w:szCs w:val="24"/>
        </w:rPr>
      </w:pPr>
      <w:hyperlink r:id="rId7" w:history="1">
        <w:r w:rsidR="00066FBB" w:rsidRPr="003A4A6E">
          <w:rPr>
            <w:rStyle w:val="Hyperlink"/>
            <w:rFonts w:asciiTheme="minorHAnsi" w:hAnsiTheme="minorHAnsi"/>
            <w:bCs/>
            <w:szCs w:val="24"/>
          </w:rPr>
          <w:t>andrea.bunker@state.ma.us</w:t>
        </w:r>
      </w:hyperlink>
    </w:p>
    <w:p w14:paraId="6D673BE9" w14:textId="232C4FD4" w:rsidR="00D55397" w:rsidRDefault="00D55397">
      <w:pPr>
        <w:widowControl/>
        <w:rPr>
          <w:rFonts w:asciiTheme="minorHAnsi" w:hAnsiTheme="minorHAnsi"/>
          <w:bCs/>
          <w:szCs w:val="24"/>
        </w:rPr>
      </w:pPr>
    </w:p>
    <w:p w14:paraId="75FF4B09" w14:textId="5DEE7BFF" w:rsidR="00282757" w:rsidRDefault="00282757">
      <w:pPr>
        <w:widowControl/>
        <w:rPr>
          <w:rFonts w:asciiTheme="minorHAnsi" w:hAnsiTheme="minorHAnsi"/>
          <w:bCs/>
          <w:szCs w:val="24"/>
        </w:rPr>
      </w:pPr>
    </w:p>
    <w:p w14:paraId="2117DCDA" w14:textId="2B804A4C" w:rsidR="00282757" w:rsidRDefault="00282757">
      <w:pPr>
        <w:widowControl/>
        <w:rPr>
          <w:rFonts w:asciiTheme="minorHAnsi" w:hAnsiTheme="minorHAnsi"/>
          <w:bCs/>
          <w:szCs w:val="24"/>
        </w:rPr>
      </w:pPr>
    </w:p>
    <w:p w14:paraId="73AF1ACD" w14:textId="3F039D8C" w:rsidR="00282757" w:rsidRDefault="00282757">
      <w:pPr>
        <w:widowControl/>
        <w:rPr>
          <w:rFonts w:asciiTheme="minorHAnsi" w:hAnsiTheme="minorHAnsi"/>
          <w:bCs/>
          <w:szCs w:val="24"/>
        </w:rPr>
      </w:pPr>
      <w:r>
        <w:rPr>
          <w:rFonts w:asciiTheme="minorHAnsi" w:hAnsiTheme="minorHAnsi"/>
          <w:bCs/>
          <w:szCs w:val="24"/>
        </w:rPr>
        <w:t>FINANCIAL:  Taft Public Library – Rectory Feasibility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5236"/>
        <w:gridCol w:w="444"/>
        <w:gridCol w:w="3497"/>
      </w:tblGrid>
      <w:tr w:rsidR="004363BC" w:rsidRPr="004363BC" w14:paraId="4AA1FB71" w14:textId="77777777" w:rsidTr="00A347D1">
        <w:trPr>
          <w:trHeight w:val="432"/>
        </w:trPr>
        <w:tc>
          <w:tcPr>
            <w:tcW w:w="9576" w:type="dxa"/>
            <w:gridSpan w:val="4"/>
            <w:shd w:val="clear" w:color="auto" w:fill="auto"/>
            <w:vAlign w:val="center"/>
          </w:tcPr>
          <w:p w14:paraId="6DFE2A19"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I. PROJECT FUNDING</w:t>
            </w:r>
          </w:p>
        </w:tc>
      </w:tr>
      <w:tr w:rsidR="004363BC" w:rsidRPr="004363BC" w14:paraId="4E5F3641" w14:textId="77777777" w:rsidTr="00A347D1">
        <w:trPr>
          <w:trHeight w:val="432"/>
        </w:trPr>
        <w:tc>
          <w:tcPr>
            <w:tcW w:w="399" w:type="dxa"/>
            <w:shd w:val="clear" w:color="auto" w:fill="auto"/>
            <w:vAlign w:val="center"/>
          </w:tcPr>
          <w:p w14:paraId="4337E95B"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1.</w:t>
            </w:r>
          </w:p>
        </w:tc>
        <w:tc>
          <w:tcPr>
            <w:tcW w:w="5236" w:type="dxa"/>
            <w:shd w:val="clear" w:color="auto" w:fill="auto"/>
            <w:vAlign w:val="center"/>
          </w:tcPr>
          <w:p w14:paraId="53001097" w14:textId="77777777" w:rsidR="004363BC" w:rsidRPr="004363BC" w:rsidRDefault="00D55397" w:rsidP="004363BC">
            <w:pPr>
              <w:tabs>
                <w:tab w:val="left" w:pos="751"/>
                <w:tab w:val="left" w:pos="1384"/>
                <w:tab w:val="left" w:pos="2400"/>
                <w:tab w:val="left" w:pos="5062"/>
                <w:tab w:val="left" w:pos="5696"/>
              </w:tabs>
              <w:rPr>
                <w:rFonts w:asciiTheme="minorHAnsi" w:hAnsiTheme="minorHAnsi"/>
                <w:bCs/>
                <w:szCs w:val="24"/>
              </w:rPr>
            </w:pPr>
            <w:r>
              <w:rPr>
                <w:rFonts w:asciiTheme="minorHAnsi" w:hAnsiTheme="minorHAnsi"/>
                <w:bCs/>
                <w:szCs w:val="24"/>
              </w:rPr>
              <w:t xml:space="preserve">State </w:t>
            </w:r>
            <w:r w:rsidR="004363BC" w:rsidRPr="004363BC">
              <w:rPr>
                <w:rFonts w:asciiTheme="minorHAnsi" w:hAnsiTheme="minorHAnsi"/>
                <w:bCs/>
                <w:szCs w:val="24"/>
              </w:rPr>
              <w:t>Funds Awarded</w:t>
            </w:r>
          </w:p>
        </w:tc>
        <w:tc>
          <w:tcPr>
            <w:tcW w:w="444" w:type="dxa"/>
            <w:shd w:val="clear" w:color="auto" w:fill="auto"/>
            <w:vAlign w:val="center"/>
          </w:tcPr>
          <w:p w14:paraId="4489441A"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a</w:t>
            </w:r>
          </w:p>
        </w:tc>
        <w:tc>
          <w:tcPr>
            <w:tcW w:w="3497" w:type="dxa"/>
            <w:shd w:val="clear" w:color="auto" w:fill="auto"/>
            <w:vAlign w:val="center"/>
          </w:tcPr>
          <w:p w14:paraId="61066BB7"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w:t>
            </w:r>
            <w:r w:rsidR="00066FBB">
              <w:rPr>
                <w:rFonts w:asciiTheme="minorHAnsi" w:hAnsiTheme="minorHAnsi"/>
                <w:bCs/>
                <w:szCs w:val="24"/>
              </w:rPr>
              <w:t>25,000</w:t>
            </w:r>
          </w:p>
        </w:tc>
      </w:tr>
      <w:tr w:rsidR="004363BC" w:rsidRPr="004363BC" w14:paraId="64DCCAC6" w14:textId="77777777" w:rsidTr="00A347D1">
        <w:trPr>
          <w:trHeight w:val="432"/>
        </w:trPr>
        <w:tc>
          <w:tcPr>
            <w:tcW w:w="399" w:type="dxa"/>
            <w:shd w:val="clear" w:color="auto" w:fill="auto"/>
            <w:vAlign w:val="center"/>
          </w:tcPr>
          <w:p w14:paraId="35B12F3C"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2.</w:t>
            </w:r>
          </w:p>
        </w:tc>
        <w:tc>
          <w:tcPr>
            <w:tcW w:w="5236" w:type="dxa"/>
            <w:shd w:val="clear" w:color="auto" w:fill="auto"/>
            <w:vAlign w:val="center"/>
          </w:tcPr>
          <w:p w14:paraId="696DDF8B" w14:textId="77777777" w:rsidR="004363BC" w:rsidRPr="004363BC" w:rsidRDefault="005103FD" w:rsidP="004363BC">
            <w:pPr>
              <w:tabs>
                <w:tab w:val="left" w:pos="751"/>
                <w:tab w:val="left" w:pos="1384"/>
                <w:tab w:val="left" w:pos="2400"/>
                <w:tab w:val="left" w:pos="5062"/>
                <w:tab w:val="left" w:pos="5696"/>
              </w:tabs>
              <w:rPr>
                <w:rFonts w:asciiTheme="minorHAnsi" w:hAnsiTheme="minorHAnsi"/>
                <w:bCs/>
                <w:szCs w:val="24"/>
              </w:rPr>
            </w:pPr>
            <w:r>
              <w:rPr>
                <w:rFonts w:asciiTheme="minorHAnsi" w:hAnsiTheme="minorHAnsi"/>
                <w:bCs/>
                <w:szCs w:val="24"/>
              </w:rPr>
              <w:t>State Funds Expended to Date</w:t>
            </w:r>
          </w:p>
        </w:tc>
        <w:tc>
          <w:tcPr>
            <w:tcW w:w="444" w:type="dxa"/>
            <w:shd w:val="clear" w:color="auto" w:fill="auto"/>
            <w:vAlign w:val="center"/>
          </w:tcPr>
          <w:p w14:paraId="3725D407"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b</w:t>
            </w:r>
          </w:p>
        </w:tc>
        <w:tc>
          <w:tcPr>
            <w:tcW w:w="3497" w:type="dxa"/>
            <w:shd w:val="clear" w:color="auto" w:fill="auto"/>
            <w:vAlign w:val="center"/>
          </w:tcPr>
          <w:p w14:paraId="4143E609" w14:textId="2CA7BABB"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w:t>
            </w:r>
            <w:r w:rsidR="00282757">
              <w:rPr>
                <w:rFonts w:asciiTheme="minorHAnsi" w:hAnsiTheme="minorHAnsi"/>
                <w:bCs/>
                <w:szCs w:val="24"/>
              </w:rPr>
              <w:t>0</w:t>
            </w:r>
          </w:p>
        </w:tc>
      </w:tr>
      <w:tr w:rsidR="004363BC" w:rsidRPr="004363BC" w14:paraId="341B02DC" w14:textId="77777777" w:rsidTr="00A347D1">
        <w:trPr>
          <w:trHeight w:val="432"/>
        </w:trPr>
        <w:tc>
          <w:tcPr>
            <w:tcW w:w="399" w:type="dxa"/>
            <w:shd w:val="clear" w:color="auto" w:fill="auto"/>
            <w:vAlign w:val="center"/>
          </w:tcPr>
          <w:p w14:paraId="055BF02A"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3.</w:t>
            </w:r>
          </w:p>
        </w:tc>
        <w:tc>
          <w:tcPr>
            <w:tcW w:w="5236" w:type="dxa"/>
            <w:shd w:val="clear" w:color="auto" w:fill="auto"/>
            <w:vAlign w:val="center"/>
          </w:tcPr>
          <w:p w14:paraId="331933C1" w14:textId="77777777" w:rsidR="004363BC" w:rsidRPr="004363BC" w:rsidRDefault="005103FD" w:rsidP="004363BC">
            <w:pPr>
              <w:tabs>
                <w:tab w:val="left" w:pos="751"/>
                <w:tab w:val="left" w:pos="1384"/>
                <w:tab w:val="left" w:pos="2400"/>
                <w:tab w:val="left" w:pos="5062"/>
                <w:tab w:val="left" w:pos="5696"/>
              </w:tabs>
              <w:rPr>
                <w:rFonts w:asciiTheme="minorHAnsi" w:hAnsiTheme="minorHAnsi"/>
                <w:bCs/>
                <w:szCs w:val="24"/>
              </w:rPr>
            </w:pPr>
            <w:r>
              <w:rPr>
                <w:rFonts w:asciiTheme="minorHAnsi" w:hAnsiTheme="minorHAnsi"/>
                <w:bCs/>
                <w:szCs w:val="24"/>
              </w:rPr>
              <w:t>State Funds Encumbered to Date</w:t>
            </w:r>
          </w:p>
        </w:tc>
        <w:tc>
          <w:tcPr>
            <w:tcW w:w="444" w:type="dxa"/>
            <w:shd w:val="clear" w:color="auto" w:fill="auto"/>
            <w:vAlign w:val="center"/>
          </w:tcPr>
          <w:p w14:paraId="68E34B4D"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c</w:t>
            </w:r>
          </w:p>
        </w:tc>
        <w:tc>
          <w:tcPr>
            <w:tcW w:w="3497" w:type="dxa"/>
            <w:shd w:val="clear" w:color="auto" w:fill="auto"/>
            <w:vAlign w:val="center"/>
          </w:tcPr>
          <w:p w14:paraId="72CCC128" w14:textId="39B35A19"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w:t>
            </w:r>
            <w:r w:rsidR="00282757">
              <w:rPr>
                <w:rFonts w:asciiTheme="minorHAnsi" w:hAnsiTheme="minorHAnsi"/>
                <w:bCs/>
                <w:szCs w:val="24"/>
              </w:rPr>
              <w:t>0</w:t>
            </w:r>
          </w:p>
        </w:tc>
      </w:tr>
      <w:tr w:rsidR="004363BC" w:rsidRPr="004363BC" w14:paraId="3A9CC47C" w14:textId="77777777" w:rsidTr="00A347D1">
        <w:trPr>
          <w:trHeight w:val="432"/>
        </w:trPr>
        <w:tc>
          <w:tcPr>
            <w:tcW w:w="399" w:type="dxa"/>
            <w:shd w:val="clear" w:color="auto" w:fill="auto"/>
            <w:vAlign w:val="center"/>
          </w:tcPr>
          <w:p w14:paraId="0B4977FC"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1.</w:t>
            </w:r>
          </w:p>
        </w:tc>
        <w:tc>
          <w:tcPr>
            <w:tcW w:w="5236" w:type="dxa"/>
            <w:shd w:val="clear" w:color="auto" w:fill="auto"/>
            <w:vAlign w:val="center"/>
          </w:tcPr>
          <w:p w14:paraId="1C8CABA8" w14:textId="77777777" w:rsidR="004363BC" w:rsidRPr="004363BC" w:rsidRDefault="00D55397" w:rsidP="004363BC">
            <w:pPr>
              <w:tabs>
                <w:tab w:val="left" w:pos="751"/>
                <w:tab w:val="left" w:pos="1384"/>
                <w:tab w:val="left" w:pos="2400"/>
                <w:tab w:val="left" w:pos="5062"/>
                <w:tab w:val="left" w:pos="5696"/>
              </w:tabs>
              <w:rPr>
                <w:rFonts w:asciiTheme="minorHAnsi" w:hAnsiTheme="minorHAnsi"/>
                <w:bCs/>
                <w:szCs w:val="24"/>
              </w:rPr>
            </w:pPr>
            <w:r>
              <w:rPr>
                <w:rFonts w:asciiTheme="minorHAnsi" w:hAnsiTheme="minorHAnsi"/>
                <w:bCs/>
                <w:szCs w:val="24"/>
              </w:rPr>
              <w:t>State</w:t>
            </w:r>
            <w:r w:rsidR="005103FD">
              <w:rPr>
                <w:rFonts w:asciiTheme="minorHAnsi" w:hAnsiTheme="minorHAnsi"/>
                <w:bCs/>
                <w:szCs w:val="24"/>
              </w:rPr>
              <w:t xml:space="preserve"> Funds Remaining in Local Account</w:t>
            </w:r>
          </w:p>
        </w:tc>
        <w:tc>
          <w:tcPr>
            <w:tcW w:w="444" w:type="dxa"/>
            <w:shd w:val="clear" w:color="auto" w:fill="auto"/>
            <w:vAlign w:val="center"/>
          </w:tcPr>
          <w:p w14:paraId="5BA20CD8"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d</w:t>
            </w:r>
          </w:p>
        </w:tc>
        <w:tc>
          <w:tcPr>
            <w:tcW w:w="3497" w:type="dxa"/>
            <w:shd w:val="clear" w:color="auto" w:fill="auto"/>
            <w:vAlign w:val="center"/>
          </w:tcPr>
          <w:p w14:paraId="72D398E0" w14:textId="110AD3ED"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w:t>
            </w:r>
            <w:r w:rsidR="00282757">
              <w:rPr>
                <w:rFonts w:asciiTheme="minorHAnsi" w:hAnsiTheme="minorHAnsi"/>
                <w:bCs/>
                <w:szCs w:val="24"/>
              </w:rPr>
              <w:t>25,000</w:t>
            </w:r>
          </w:p>
        </w:tc>
      </w:tr>
    </w:tbl>
    <w:p w14:paraId="2B2A8D4F"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p>
    <w:p w14:paraId="1A7BD563"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p>
    <w:p w14:paraId="1BB5E799" w14:textId="77777777" w:rsidR="004363BC" w:rsidRPr="004363BC" w:rsidRDefault="004363BC" w:rsidP="004363BC">
      <w:pPr>
        <w:tabs>
          <w:tab w:val="left" w:pos="751"/>
          <w:tab w:val="left" w:pos="1384"/>
          <w:tab w:val="left" w:pos="2400"/>
          <w:tab w:val="left" w:pos="5062"/>
          <w:tab w:val="left" w:pos="5696"/>
        </w:tabs>
        <w:rPr>
          <w:rFonts w:asciiTheme="minorHAnsi" w:hAnsiTheme="minorHAnsi"/>
          <w:bCs/>
          <w:szCs w:val="24"/>
        </w:rPr>
      </w:pPr>
      <w:r w:rsidRPr="004363BC">
        <w:rPr>
          <w:rFonts w:asciiTheme="minorHAnsi" w:hAnsiTheme="minorHAnsi"/>
          <w:bCs/>
          <w:szCs w:val="24"/>
        </w:rPr>
        <w:t xml:space="preserve">Attachments:   </w:t>
      </w:r>
    </w:p>
    <w:p w14:paraId="2CCBE5B6" w14:textId="6C845B19" w:rsidR="00282757" w:rsidRDefault="00282757" w:rsidP="004363BC">
      <w:pPr>
        <w:tabs>
          <w:tab w:val="left" w:pos="751"/>
          <w:tab w:val="left" w:pos="1384"/>
          <w:tab w:val="left" w:pos="2400"/>
          <w:tab w:val="left" w:pos="5062"/>
          <w:tab w:val="left" w:pos="5696"/>
        </w:tabs>
        <w:rPr>
          <w:rFonts w:asciiTheme="minorHAnsi" w:hAnsiTheme="minorHAnsi"/>
          <w:bCs/>
          <w:szCs w:val="24"/>
        </w:rPr>
      </w:pPr>
      <w:r>
        <w:rPr>
          <w:rFonts w:asciiTheme="minorHAnsi" w:hAnsiTheme="minorHAnsi"/>
          <w:bCs/>
          <w:szCs w:val="24"/>
          <w:u w:val="single"/>
        </w:rPr>
        <w:t xml:space="preserve">        </w:t>
      </w:r>
      <w:r w:rsidR="005103FD">
        <w:rPr>
          <w:rFonts w:asciiTheme="minorHAnsi" w:hAnsiTheme="minorHAnsi"/>
          <w:bCs/>
          <w:szCs w:val="24"/>
        </w:rPr>
        <w:t xml:space="preserve"> </w:t>
      </w:r>
      <w:r w:rsidR="004363BC" w:rsidRPr="004363BC">
        <w:rPr>
          <w:rFonts w:asciiTheme="minorHAnsi" w:hAnsiTheme="minorHAnsi"/>
          <w:bCs/>
          <w:szCs w:val="24"/>
        </w:rPr>
        <w:t>Project Information/Documentation</w:t>
      </w:r>
      <w:r w:rsidR="006661F3">
        <w:rPr>
          <w:rFonts w:asciiTheme="minorHAnsi" w:hAnsiTheme="minorHAnsi"/>
          <w:bCs/>
          <w:szCs w:val="24"/>
        </w:rPr>
        <w:t xml:space="preserve"> (please list)</w:t>
      </w:r>
    </w:p>
    <w:p w14:paraId="269A54C1" w14:textId="7ECA0942" w:rsidR="004100C2" w:rsidRPr="004363BC" w:rsidRDefault="00282757" w:rsidP="004363BC">
      <w:pPr>
        <w:tabs>
          <w:tab w:val="left" w:pos="751"/>
          <w:tab w:val="left" w:pos="1384"/>
          <w:tab w:val="left" w:pos="2400"/>
          <w:tab w:val="left" w:pos="5062"/>
          <w:tab w:val="left" w:pos="5696"/>
        </w:tabs>
        <w:rPr>
          <w:rFonts w:asciiTheme="minorHAnsi" w:hAnsiTheme="minorHAnsi"/>
          <w:bCs/>
          <w:szCs w:val="24"/>
        </w:rPr>
      </w:pPr>
      <w:r>
        <w:rPr>
          <w:rFonts w:asciiTheme="minorHAnsi" w:hAnsiTheme="minorHAnsi"/>
          <w:bCs/>
          <w:szCs w:val="24"/>
          <w:u w:val="single"/>
        </w:rPr>
        <w:t xml:space="preserve">   X   </w:t>
      </w:r>
      <w:r>
        <w:rPr>
          <w:rFonts w:asciiTheme="minorHAnsi" w:hAnsiTheme="minorHAnsi"/>
          <w:bCs/>
          <w:szCs w:val="24"/>
        </w:rPr>
        <w:t xml:space="preserve"> </w:t>
      </w:r>
      <w:r w:rsidR="004100C2">
        <w:rPr>
          <w:rFonts w:asciiTheme="minorHAnsi" w:hAnsiTheme="minorHAnsi"/>
          <w:bCs/>
          <w:szCs w:val="24"/>
        </w:rPr>
        <w:t>Contract</w:t>
      </w:r>
      <w:r w:rsidR="00066FBB">
        <w:rPr>
          <w:rFonts w:asciiTheme="minorHAnsi" w:hAnsiTheme="minorHAnsi"/>
          <w:bCs/>
          <w:szCs w:val="24"/>
        </w:rPr>
        <w:t xml:space="preserve"> </w:t>
      </w:r>
      <w:r>
        <w:rPr>
          <w:rFonts w:asciiTheme="minorHAnsi" w:hAnsiTheme="minorHAnsi"/>
          <w:bCs/>
          <w:szCs w:val="24"/>
        </w:rPr>
        <w:t>(</w:t>
      </w:r>
      <w:r w:rsidRPr="00282757">
        <w:rPr>
          <w:rFonts w:asciiTheme="minorHAnsi" w:hAnsiTheme="minorHAnsi"/>
          <w:bCs/>
          <w:i/>
          <w:iCs/>
          <w:szCs w:val="24"/>
        </w:rPr>
        <w:t xml:space="preserve">attached to </w:t>
      </w:r>
      <w:r w:rsidR="00960D8C">
        <w:rPr>
          <w:rFonts w:asciiTheme="minorHAnsi" w:hAnsiTheme="minorHAnsi"/>
          <w:bCs/>
          <w:i/>
          <w:iCs/>
          <w:szCs w:val="24"/>
        </w:rPr>
        <w:t xml:space="preserve">accompanying </w:t>
      </w:r>
      <w:r w:rsidRPr="00282757">
        <w:rPr>
          <w:rFonts w:asciiTheme="minorHAnsi" w:hAnsiTheme="minorHAnsi"/>
          <w:bCs/>
          <w:i/>
          <w:iCs/>
          <w:szCs w:val="24"/>
        </w:rPr>
        <w:t xml:space="preserve">email </w:t>
      </w:r>
      <w:r w:rsidR="00960D8C">
        <w:rPr>
          <w:rFonts w:asciiTheme="minorHAnsi" w:hAnsiTheme="minorHAnsi"/>
          <w:bCs/>
          <w:i/>
          <w:iCs/>
          <w:szCs w:val="24"/>
        </w:rPr>
        <w:t xml:space="preserve">along </w:t>
      </w:r>
      <w:r w:rsidRPr="00282757">
        <w:rPr>
          <w:rFonts w:asciiTheme="minorHAnsi" w:hAnsiTheme="minorHAnsi"/>
          <w:bCs/>
          <w:i/>
          <w:iCs/>
          <w:szCs w:val="24"/>
        </w:rPr>
        <w:t>with this document</w:t>
      </w:r>
      <w:r>
        <w:rPr>
          <w:rFonts w:asciiTheme="minorHAnsi" w:hAnsiTheme="minorHAnsi"/>
          <w:bCs/>
          <w:szCs w:val="24"/>
        </w:rPr>
        <w:t>)</w:t>
      </w:r>
    </w:p>
    <w:p w14:paraId="09B2301B" w14:textId="77777777" w:rsidR="00C5339E" w:rsidRPr="005103FD" w:rsidRDefault="004363BC" w:rsidP="004363BC">
      <w:pPr>
        <w:tabs>
          <w:tab w:val="left" w:pos="751"/>
          <w:tab w:val="left" w:pos="1384"/>
          <w:tab w:val="left" w:pos="2400"/>
          <w:tab w:val="left" w:pos="5062"/>
          <w:tab w:val="left" w:pos="5696"/>
        </w:tabs>
        <w:rPr>
          <w:rFonts w:asciiTheme="minorHAnsi" w:hAnsiTheme="minorHAnsi"/>
          <w:bCs/>
          <w:szCs w:val="24"/>
        </w:rPr>
      </w:pPr>
      <w:r>
        <w:rPr>
          <w:rFonts w:asciiTheme="minorHAnsi" w:hAnsiTheme="minorHAnsi"/>
          <w:bCs/>
          <w:szCs w:val="24"/>
        </w:rPr>
        <w:t xml:space="preserve"> </w:t>
      </w:r>
    </w:p>
    <w:sectPr w:rsidR="00C5339E" w:rsidRPr="005103FD" w:rsidSect="00BC3961">
      <w:headerReference w:type="even" r:id="rId8"/>
      <w:headerReference w:type="default" r:id="rId9"/>
      <w:footerReference w:type="default" r:id="rId10"/>
      <w:head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25A98" w14:textId="77777777" w:rsidR="009977F7" w:rsidRDefault="009977F7">
      <w:r>
        <w:separator/>
      </w:r>
    </w:p>
  </w:endnote>
  <w:endnote w:type="continuationSeparator" w:id="0">
    <w:p w14:paraId="57B74AA1" w14:textId="77777777" w:rsidR="009977F7" w:rsidRDefault="0099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F2D05" w14:textId="77777777" w:rsidR="00B920C7" w:rsidRPr="00B920C7" w:rsidRDefault="00B920C7" w:rsidP="00B920C7">
    <w:pPr>
      <w:pStyle w:val="Footer"/>
      <w:jc w:val="center"/>
      <w:rPr>
        <w:rFonts w:asciiTheme="minorHAnsi" w:hAnsiTheme="minorHAnsi"/>
      </w:rPr>
    </w:pPr>
    <w:r w:rsidRPr="00B920C7">
      <w:rPr>
        <w:rFonts w:asciiTheme="minorHAnsi" w:hAnsiTheme="minorHAnsi"/>
      </w:rPr>
      <w:t>http://mblc.state.ma.us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F150A" w14:textId="77777777" w:rsidR="009977F7" w:rsidRDefault="009977F7">
      <w:r>
        <w:separator/>
      </w:r>
    </w:p>
  </w:footnote>
  <w:footnote w:type="continuationSeparator" w:id="0">
    <w:p w14:paraId="4CD7F5E4" w14:textId="77777777" w:rsidR="009977F7" w:rsidRDefault="00997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5AC3" w14:textId="77777777" w:rsidR="00E540AB" w:rsidRDefault="006B45B8">
    <w:pPr>
      <w:pStyle w:val="Header"/>
    </w:pPr>
    <w:r>
      <w:rPr>
        <w:noProof/>
      </w:rPr>
      <mc:AlternateContent>
        <mc:Choice Requires="wps">
          <w:drawing>
            <wp:anchor distT="0" distB="0" distL="114300" distR="114300" simplePos="0" relativeHeight="251659264" behindDoc="1" locked="0" layoutInCell="0" allowOverlap="1" wp14:anchorId="0603B68F">
              <wp:simplePos x="0" y="0"/>
              <wp:positionH relativeFrom="margin">
                <wp:align>center</wp:align>
              </wp:positionH>
              <wp:positionV relativeFrom="margin">
                <wp:align>center</wp:align>
              </wp:positionV>
              <wp:extent cx="5865495" cy="2513965"/>
              <wp:effectExtent l="0" t="0" r="0" b="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3B28D5" w14:textId="77777777" w:rsidR="006B45B8" w:rsidRDefault="006B45B8" w:rsidP="006B45B8">
                          <w:pPr>
                            <w:pStyle w:val="NormalWeb"/>
                            <w:spacing w:before="0" w:beforeAutospacing="0" w:after="0" w:afterAutospacing="0"/>
                            <w:jc w:val="center"/>
                          </w:pPr>
                          <w:r>
                            <w:rPr>
                              <w:rFonts w:ascii="Garamond" w:hAnsi="Garamond"/>
                              <w:color w:val="C0C0C0"/>
                              <w:sz w:val="16"/>
                              <w:szCs w:val="16"/>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03B68F" id="_x0000_t202" coordsize="21600,21600" o:spt="202" path="m,l,21600r21600,l21600,xe">
              <v:stroke joinstyle="miter"/>
              <v:path gradientshapeok="t" o:connecttype="rect"/>
            </v:shapetype>
            <v:shape id="WordArt 8" o:spid="_x0000_s1026"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" o:allowincell="f" filled="f" stroked="f">
              <v:stroke joinstyle="round"/>
              <v:path arrowok="t"/>
              <v:textbox>
                <w:txbxContent>
                  <w:p w14:paraId="733B28D5" w14:textId="77777777" w:rsidR="006B45B8" w:rsidRDefault="006B45B8" w:rsidP="006B45B8">
                    <w:pPr>
                      <w:pStyle w:val="NormalWeb"/>
                      <w:spacing w:before="0" w:beforeAutospacing="0" w:after="0" w:afterAutospacing="0"/>
                      <w:jc w:val="center"/>
                    </w:pPr>
                    <w:r>
                      <w:rPr>
                        <w:rFonts w:ascii="Garamond" w:hAnsi="Garamond"/>
                        <w:color w:val="C0C0C0"/>
                        <w:sz w:val="16"/>
                        <w:szCs w:val="16"/>
                      </w:rPr>
                      <w:t>SAMPLE</w:t>
                    </w:r>
                  </w:p>
                </w:txbxContent>
              </v:textbox>
              <w10:wrap anchorx="margin" anchory="margin"/>
            </v:shape>
          </w:pict>
        </mc:Fallback>
      </mc:AlternateContent>
    </w:r>
    <w:r w:rsidR="009977F7">
      <w:rPr>
        <w:noProof/>
      </w:rPr>
      <w:pict w14:anchorId="577F4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61.85pt;height:197.95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Garamond&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F3A3" w14:textId="77777777" w:rsidR="00580A7E" w:rsidRDefault="00580A7E" w:rsidP="00580A7E">
    <w:pPr>
      <w:pStyle w:val="Header"/>
      <w:jc w:val="center"/>
    </w:pPr>
    <w:r>
      <w:rPr>
        <w:noProof/>
        <w:snapToGrid/>
      </w:rPr>
      <w:drawing>
        <wp:inline distT="0" distB="0" distL="0" distR="0" wp14:anchorId="4818859D" wp14:editId="6FCAB684">
          <wp:extent cx="4069080" cy="65227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_logo_tag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9080" cy="652272"/>
                  </a:xfrm>
                  <a:prstGeom prst="rect">
                    <a:avLst/>
                  </a:prstGeom>
                </pic:spPr>
              </pic:pic>
            </a:graphicData>
          </a:graphic>
        </wp:inline>
      </w:drawing>
    </w:r>
  </w:p>
  <w:p w14:paraId="63B29000" w14:textId="77777777" w:rsidR="00E540AB" w:rsidRDefault="00E54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C9B9" w14:textId="77777777" w:rsidR="00E540AB" w:rsidRDefault="006B45B8">
    <w:pPr>
      <w:pStyle w:val="Header"/>
    </w:pPr>
    <w:r>
      <w:rPr>
        <w:noProof/>
      </w:rPr>
      <mc:AlternateContent>
        <mc:Choice Requires="wps">
          <w:drawing>
            <wp:anchor distT="0" distB="0" distL="114300" distR="114300" simplePos="0" relativeHeight="251658240" behindDoc="1" locked="0" layoutInCell="0" allowOverlap="1" wp14:anchorId="4EC8E807">
              <wp:simplePos x="0" y="0"/>
              <wp:positionH relativeFrom="margin">
                <wp:align>center</wp:align>
              </wp:positionH>
              <wp:positionV relativeFrom="margin">
                <wp:align>center</wp:align>
              </wp:positionV>
              <wp:extent cx="5865495" cy="2513965"/>
              <wp:effectExtent l="0" t="0" r="0" b="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5AEB3F" w14:textId="77777777" w:rsidR="006B45B8" w:rsidRDefault="006B45B8" w:rsidP="006B45B8">
                          <w:pPr>
                            <w:pStyle w:val="NormalWeb"/>
                            <w:spacing w:before="0" w:beforeAutospacing="0" w:after="0" w:afterAutospacing="0"/>
                            <w:jc w:val="center"/>
                          </w:pPr>
                          <w:r>
                            <w:rPr>
                              <w:rFonts w:ascii="Garamond" w:hAnsi="Garamond"/>
                              <w:color w:val="C0C0C0"/>
                              <w:sz w:val="16"/>
                              <w:szCs w:val="16"/>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EC8E807" id="_x0000_t202" coordsize="21600,21600" o:spt="202" path="m,l,21600r21600,l21600,xe">
              <v:stroke joinstyle="miter"/>
              <v:path gradientshapeok="t" o:connecttype="rect"/>
            </v:shapetype>
            <v:shape id="WordArt 7" o:spid="_x0000_s1027" type="#_x0000_t202" style="position:absolute;margin-left:0;margin-top:0;width:461.85pt;height:197.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" o:allowincell="f" filled="f" stroked="f">
              <v:stroke joinstyle="round"/>
              <v:path arrowok="t"/>
              <v:textbox>
                <w:txbxContent>
                  <w:p w14:paraId="2C5AEB3F" w14:textId="77777777" w:rsidR="006B45B8" w:rsidRDefault="006B45B8" w:rsidP="006B45B8">
                    <w:pPr>
                      <w:pStyle w:val="NormalWeb"/>
                      <w:spacing w:before="0" w:beforeAutospacing="0" w:after="0" w:afterAutospacing="0"/>
                      <w:jc w:val="center"/>
                    </w:pPr>
                    <w:r>
                      <w:rPr>
                        <w:rFonts w:ascii="Garamond" w:hAnsi="Garamond"/>
                        <w:color w:val="C0C0C0"/>
                        <w:sz w:val="16"/>
                        <w:szCs w:val="16"/>
                      </w:rPr>
                      <w:t>SAMPLE</w:t>
                    </w:r>
                  </w:p>
                </w:txbxContent>
              </v:textbox>
              <w10:wrap anchorx="margin" anchory="margin"/>
            </v:shape>
          </w:pict>
        </mc:Fallback>
      </mc:AlternateContent>
    </w:r>
    <w:r w:rsidR="009977F7">
      <w:rPr>
        <w:noProof/>
      </w:rPr>
      <w:pict w14:anchorId="0C7A3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61.85pt;height:197.95pt;rotation:315;z-index:-251660288;mso-wrap-edited:f;mso-width-percent:0;mso-height-percent:0;mso-position-horizontal:center;mso-position-horizontal-relative:margin;mso-position-vertical:center;mso-position-vertical-relative:margin;mso-width-percent:0;mso-height-percent:0" o:allowincell="f" fillcolor="silver" stroked="f">
          <v:textpath style="font-family:&quot;Garamond&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4B1C"/>
    <w:multiLevelType w:val="hybridMultilevel"/>
    <w:tmpl w:val="5F9C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E4E49"/>
    <w:multiLevelType w:val="hybridMultilevel"/>
    <w:tmpl w:val="004A96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057B9"/>
    <w:multiLevelType w:val="hybridMultilevel"/>
    <w:tmpl w:val="0B88C998"/>
    <w:lvl w:ilvl="0" w:tplc="AF783A54">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60510"/>
    <w:multiLevelType w:val="hybridMultilevel"/>
    <w:tmpl w:val="CC9A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5372A"/>
    <w:multiLevelType w:val="hybridMultilevel"/>
    <w:tmpl w:val="214A9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20976"/>
    <w:multiLevelType w:val="hybridMultilevel"/>
    <w:tmpl w:val="610A1B2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53"/>
    <w:rsid w:val="00033B4A"/>
    <w:rsid w:val="000352A9"/>
    <w:rsid w:val="00050C2A"/>
    <w:rsid w:val="00066FBB"/>
    <w:rsid w:val="000D2114"/>
    <w:rsid w:val="000E7A66"/>
    <w:rsid w:val="000F3A3A"/>
    <w:rsid w:val="00196456"/>
    <w:rsid w:val="001A39C7"/>
    <w:rsid w:val="001A6BF0"/>
    <w:rsid w:val="001D0894"/>
    <w:rsid w:val="001E174E"/>
    <w:rsid w:val="00213728"/>
    <w:rsid w:val="002457B5"/>
    <w:rsid w:val="002461AC"/>
    <w:rsid w:val="00255901"/>
    <w:rsid w:val="00261E4D"/>
    <w:rsid w:val="00282757"/>
    <w:rsid w:val="00286132"/>
    <w:rsid w:val="002B125F"/>
    <w:rsid w:val="002B4C28"/>
    <w:rsid w:val="002B6A3F"/>
    <w:rsid w:val="002D56B9"/>
    <w:rsid w:val="002E24E7"/>
    <w:rsid w:val="00311EAB"/>
    <w:rsid w:val="003127FD"/>
    <w:rsid w:val="00335709"/>
    <w:rsid w:val="003529EE"/>
    <w:rsid w:val="0037145D"/>
    <w:rsid w:val="003A313F"/>
    <w:rsid w:val="003A5AA2"/>
    <w:rsid w:val="003C1003"/>
    <w:rsid w:val="003D0C66"/>
    <w:rsid w:val="003D35F4"/>
    <w:rsid w:val="003E6150"/>
    <w:rsid w:val="004100C2"/>
    <w:rsid w:val="00413EC1"/>
    <w:rsid w:val="004363BC"/>
    <w:rsid w:val="004563F1"/>
    <w:rsid w:val="00462AC0"/>
    <w:rsid w:val="00466F58"/>
    <w:rsid w:val="00497B3D"/>
    <w:rsid w:val="004F57CC"/>
    <w:rsid w:val="005103FD"/>
    <w:rsid w:val="005264E2"/>
    <w:rsid w:val="00580A7E"/>
    <w:rsid w:val="00590F27"/>
    <w:rsid w:val="005A3820"/>
    <w:rsid w:val="005B2FDB"/>
    <w:rsid w:val="005B633D"/>
    <w:rsid w:val="005F213A"/>
    <w:rsid w:val="005F5933"/>
    <w:rsid w:val="00604D6C"/>
    <w:rsid w:val="00623202"/>
    <w:rsid w:val="00637411"/>
    <w:rsid w:val="00656B68"/>
    <w:rsid w:val="006661F3"/>
    <w:rsid w:val="006800AA"/>
    <w:rsid w:val="006823A6"/>
    <w:rsid w:val="00693E90"/>
    <w:rsid w:val="006B45B8"/>
    <w:rsid w:val="006B6ED4"/>
    <w:rsid w:val="006C7F6D"/>
    <w:rsid w:val="006D0D72"/>
    <w:rsid w:val="007049AB"/>
    <w:rsid w:val="00717EB0"/>
    <w:rsid w:val="00720426"/>
    <w:rsid w:val="007334CC"/>
    <w:rsid w:val="007F310C"/>
    <w:rsid w:val="007F6C5D"/>
    <w:rsid w:val="00803CD1"/>
    <w:rsid w:val="00853C19"/>
    <w:rsid w:val="0085580B"/>
    <w:rsid w:val="008749CB"/>
    <w:rsid w:val="00896AF9"/>
    <w:rsid w:val="008B6FA5"/>
    <w:rsid w:val="008C45D9"/>
    <w:rsid w:val="008E2D3A"/>
    <w:rsid w:val="009256A6"/>
    <w:rsid w:val="009574AD"/>
    <w:rsid w:val="00960D8C"/>
    <w:rsid w:val="009616A0"/>
    <w:rsid w:val="009750D5"/>
    <w:rsid w:val="009977F7"/>
    <w:rsid w:val="009B4FC5"/>
    <w:rsid w:val="009B6EB3"/>
    <w:rsid w:val="009E2CEB"/>
    <w:rsid w:val="009E3308"/>
    <w:rsid w:val="00A347D1"/>
    <w:rsid w:val="00A46E90"/>
    <w:rsid w:val="00A5479F"/>
    <w:rsid w:val="00AA21DE"/>
    <w:rsid w:val="00AA36D8"/>
    <w:rsid w:val="00AE5927"/>
    <w:rsid w:val="00B22D85"/>
    <w:rsid w:val="00B25351"/>
    <w:rsid w:val="00B920C7"/>
    <w:rsid w:val="00BB618A"/>
    <w:rsid w:val="00BC3961"/>
    <w:rsid w:val="00BC7D4D"/>
    <w:rsid w:val="00BD33DE"/>
    <w:rsid w:val="00BD7EA2"/>
    <w:rsid w:val="00C177FA"/>
    <w:rsid w:val="00C22A80"/>
    <w:rsid w:val="00C5339E"/>
    <w:rsid w:val="00C92FE4"/>
    <w:rsid w:val="00C9319F"/>
    <w:rsid w:val="00CE3D1B"/>
    <w:rsid w:val="00D149A5"/>
    <w:rsid w:val="00D17C1C"/>
    <w:rsid w:val="00D32FD9"/>
    <w:rsid w:val="00D519A4"/>
    <w:rsid w:val="00D55397"/>
    <w:rsid w:val="00D565D0"/>
    <w:rsid w:val="00DB1469"/>
    <w:rsid w:val="00DD6B91"/>
    <w:rsid w:val="00E20138"/>
    <w:rsid w:val="00E24FB0"/>
    <w:rsid w:val="00E540AB"/>
    <w:rsid w:val="00E55B5E"/>
    <w:rsid w:val="00E9623E"/>
    <w:rsid w:val="00EB0753"/>
    <w:rsid w:val="00ED6774"/>
    <w:rsid w:val="00F1348E"/>
    <w:rsid w:val="00F136BD"/>
    <w:rsid w:val="00F13B3F"/>
    <w:rsid w:val="00FC4AA5"/>
    <w:rsid w:val="00FD3199"/>
    <w:rsid w:val="00FF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54CF74"/>
  <w15:docId w15:val="{7CCFA3E3-20EE-4F04-BD1A-BA7197C9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5709"/>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3B3F"/>
    <w:rPr>
      <w:rFonts w:ascii="Tahoma" w:hAnsi="Tahoma" w:cs="Tahoma"/>
      <w:sz w:val="16"/>
      <w:szCs w:val="16"/>
    </w:rPr>
  </w:style>
  <w:style w:type="paragraph" w:styleId="Header">
    <w:name w:val="header"/>
    <w:basedOn w:val="Normal"/>
    <w:link w:val="HeaderChar"/>
    <w:uiPriority w:val="99"/>
    <w:rsid w:val="003C1003"/>
    <w:pPr>
      <w:tabs>
        <w:tab w:val="center" w:pos="4320"/>
        <w:tab w:val="right" w:pos="8640"/>
      </w:tabs>
    </w:pPr>
  </w:style>
  <w:style w:type="paragraph" w:styleId="Footer">
    <w:name w:val="footer"/>
    <w:basedOn w:val="Normal"/>
    <w:rsid w:val="003C1003"/>
    <w:pPr>
      <w:tabs>
        <w:tab w:val="center" w:pos="4320"/>
        <w:tab w:val="right" w:pos="8640"/>
      </w:tabs>
    </w:pPr>
  </w:style>
  <w:style w:type="paragraph" w:styleId="ListParagraph">
    <w:name w:val="List Paragraph"/>
    <w:basedOn w:val="Normal"/>
    <w:uiPriority w:val="34"/>
    <w:qFormat/>
    <w:rsid w:val="00E540AB"/>
    <w:pPr>
      <w:ind w:left="720"/>
    </w:pPr>
  </w:style>
  <w:style w:type="character" w:styleId="Hyperlink">
    <w:name w:val="Hyperlink"/>
    <w:basedOn w:val="DefaultParagraphFont"/>
    <w:rsid w:val="009B6EB3"/>
    <w:rPr>
      <w:color w:val="0000FF" w:themeColor="hyperlink"/>
      <w:u w:val="single"/>
    </w:rPr>
  </w:style>
  <w:style w:type="character" w:customStyle="1" w:styleId="HeaderChar">
    <w:name w:val="Header Char"/>
    <w:basedOn w:val="DefaultParagraphFont"/>
    <w:link w:val="Header"/>
    <w:uiPriority w:val="99"/>
    <w:rsid w:val="00580A7E"/>
    <w:rPr>
      <w:rFonts w:ascii="CG Times" w:hAnsi="CG Times"/>
      <w:snapToGrid w:val="0"/>
      <w:sz w:val="24"/>
    </w:rPr>
  </w:style>
  <w:style w:type="paragraph" w:styleId="NormalWeb">
    <w:name w:val="Normal (Web)"/>
    <w:basedOn w:val="Normal"/>
    <w:uiPriority w:val="99"/>
    <w:semiHidden/>
    <w:unhideWhenUsed/>
    <w:rsid w:val="006B45B8"/>
    <w:pPr>
      <w:widowControl/>
      <w:spacing w:before="100" w:beforeAutospacing="1" w:after="100" w:afterAutospacing="1"/>
    </w:pPr>
    <w:rPr>
      <w:rFonts w:ascii="Times New Roman" w:eastAsiaTheme="minorEastAsia"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647161">
      <w:bodyDiv w:val="1"/>
      <w:marLeft w:val="0"/>
      <w:marRight w:val="0"/>
      <w:marTop w:val="0"/>
      <w:marBottom w:val="0"/>
      <w:divBdr>
        <w:top w:val="none" w:sz="0" w:space="0" w:color="auto"/>
        <w:left w:val="none" w:sz="0" w:space="0" w:color="auto"/>
        <w:bottom w:val="none" w:sz="0" w:space="0" w:color="auto"/>
        <w:right w:val="none" w:sz="0" w:space="0" w:color="auto"/>
      </w:divBdr>
    </w:div>
    <w:div w:id="20729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a.bunker@state.ma.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MPLCP Construction Grant Round Monthly Report</vt:lpstr>
    </vt:vector>
  </TitlesOfParts>
  <Company>Commonwealth of Massachusetts</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MPLCP Construction Grant Round Monthly Report</dc:title>
  <dc:creator>Beth Wade</dc:creator>
  <cp:lastModifiedBy>Amy Fahey</cp:lastModifiedBy>
  <cp:revision>2</cp:revision>
  <cp:lastPrinted>2012-10-12T13:12:00Z</cp:lastPrinted>
  <dcterms:created xsi:type="dcterms:W3CDTF">2020-05-11T14:05:00Z</dcterms:created>
  <dcterms:modified xsi:type="dcterms:W3CDTF">2020-05-11T14:05:00Z</dcterms:modified>
</cp:coreProperties>
</file>